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66704" w14:textId="6F9BF803" w:rsidR="00927717" w:rsidRPr="00AA1ADA" w:rsidRDefault="00D7749C" w:rsidP="00927717">
      <w:pPr>
        <w:jc w:val="center"/>
        <w:rPr>
          <w:b/>
          <w:sz w:val="26"/>
          <w:szCs w:val="26"/>
          <w:lang w:val="nl-NL"/>
        </w:rPr>
      </w:pPr>
      <w:r w:rsidRPr="00AA1ADA">
        <w:rPr>
          <w:b/>
          <w:sz w:val="26"/>
          <w:szCs w:val="26"/>
          <w:lang w:val="nl-NL"/>
        </w:rPr>
        <w:t xml:space="preserve">Biểu số </w:t>
      </w:r>
      <w:r w:rsidR="00537F87" w:rsidRPr="00AA1ADA">
        <w:rPr>
          <w:b/>
          <w:sz w:val="26"/>
          <w:szCs w:val="26"/>
          <w:lang w:val="nl-NL"/>
        </w:rPr>
        <w:t>4</w:t>
      </w:r>
    </w:p>
    <w:p w14:paraId="1FCC4435" w14:textId="7A616191" w:rsidR="00273200" w:rsidRPr="00AA1ADA" w:rsidRDefault="00273200" w:rsidP="00273200">
      <w:pPr>
        <w:jc w:val="center"/>
        <w:rPr>
          <w:b/>
          <w:sz w:val="26"/>
          <w:szCs w:val="26"/>
          <w:lang w:val="nl-NL"/>
        </w:rPr>
      </w:pPr>
      <w:r w:rsidRPr="00AA1ADA">
        <w:rPr>
          <w:b/>
          <w:sz w:val="26"/>
          <w:szCs w:val="26"/>
          <w:lang w:val="nl-NL"/>
        </w:rPr>
        <w:t>Các kiến nghị để giải trình, thông tin</w:t>
      </w:r>
    </w:p>
    <w:p w14:paraId="082ACA1E" w14:textId="6F16AED0" w:rsidR="00650983" w:rsidRPr="00AA1ADA" w:rsidRDefault="00650983" w:rsidP="00650983">
      <w:pPr>
        <w:jc w:val="center"/>
        <w:rPr>
          <w:i/>
        </w:rPr>
      </w:pPr>
      <w:r w:rsidRPr="00AA1ADA">
        <w:rPr>
          <w:i/>
        </w:rPr>
        <w:t>(</w:t>
      </w:r>
      <w:r w:rsidR="003C19B9">
        <w:rPr>
          <w:i/>
          <w:sz w:val="26"/>
          <w:szCs w:val="26"/>
        </w:rPr>
        <w:t>K</w:t>
      </w:r>
      <w:r w:rsidR="003C19B9" w:rsidRPr="005B6A40">
        <w:rPr>
          <w:i/>
          <w:sz w:val="26"/>
          <w:szCs w:val="26"/>
        </w:rPr>
        <w:t xml:space="preserve">èm theo Báo cáo số </w:t>
      </w:r>
      <w:r w:rsidR="003C19B9">
        <w:rPr>
          <w:i/>
          <w:sz w:val="26"/>
          <w:szCs w:val="26"/>
        </w:rPr>
        <w:t>33</w:t>
      </w:r>
      <w:r w:rsidR="003C19B9" w:rsidRPr="005B6A40">
        <w:rPr>
          <w:i/>
          <w:sz w:val="26"/>
          <w:szCs w:val="26"/>
        </w:rPr>
        <w:t xml:space="preserve"> /BC-UBND</w:t>
      </w:r>
      <w:r w:rsidR="003C19B9">
        <w:rPr>
          <w:i/>
          <w:sz w:val="26"/>
          <w:szCs w:val="26"/>
        </w:rPr>
        <w:t xml:space="preserve"> ngày</w:t>
      </w:r>
      <w:r w:rsidR="003C19B9" w:rsidRPr="005B6A40">
        <w:rPr>
          <w:i/>
          <w:sz w:val="26"/>
          <w:szCs w:val="26"/>
        </w:rPr>
        <w:t xml:space="preserve"> </w:t>
      </w:r>
      <w:r w:rsidR="003C19B9">
        <w:rPr>
          <w:i/>
          <w:sz w:val="26"/>
          <w:szCs w:val="26"/>
        </w:rPr>
        <w:t>27/6</w:t>
      </w:r>
      <w:r w:rsidR="003C19B9" w:rsidRPr="005B6A40">
        <w:rPr>
          <w:i/>
          <w:sz w:val="26"/>
          <w:szCs w:val="26"/>
        </w:rPr>
        <w:t>/202</w:t>
      </w:r>
      <w:r w:rsidR="003C19B9">
        <w:rPr>
          <w:i/>
          <w:sz w:val="26"/>
          <w:szCs w:val="26"/>
        </w:rPr>
        <w:t>5</w:t>
      </w:r>
      <w:r w:rsidR="003C19B9" w:rsidRPr="005B6A40">
        <w:rPr>
          <w:i/>
          <w:sz w:val="26"/>
          <w:szCs w:val="26"/>
        </w:rPr>
        <w:t xml:space="preserve"> của UBND tỉnh</w:t>
      </w:r>
      <w:bookmarkStart w:id="0" w:name="_GoBack"/>
      <w:bookmarkEnd w:id="0"/>
      <w:r w:rsidRPr="00AA1ADA">
        <w:rPr>
          <w:i/>
        </w:rPr>
        <w:t>)</w:t>
      </w:r>
    </w:p>
    <w:p w14:paraId="2E38D512" w14:textId="77777777" w:rsidR="002B6AB4" w:rsidRPr="00AA1ADA" w:rsidRDefault="002B6AB4" w:rsidP="00E603F6">
      <w:pPr>
        <w:rPr>
          <w:iCs/>
        </w:rPr>
      </w:pPr>
    </w:p>
    <w:p w14:paraId="5BDF8DA7" w14:textId="0CCD0244" w:rsidR="00E603F6" w:rsidRPr="00AA1ADA" w:rsidRDefault="00E603F6" w:rsidP="00E603F6">
      <w:pPr>
        <w:ind w:firstLine="720"/>
        <w:rPr>
          <w:b/>
          <w:lang w:val="nl-NL"/>
        </w:rPr>
      </w:pPr>
      <w:r w:rsidRPr="00AA1ADA">
        <w:rPr>
          <w:b/>
          <w:lang w:val="nl-NL"/>
        </w:rPr>
        <w:t>I</w:t>
      </w:r>
      <w:r w:rsidRPr="00AA1ADA">
        <w:rPr>
          <w:b/>
          <w:lang w:val="vi-VN"/>
        </w:rPr>
        <w:t xml:space="preserve">. </w:t>
      </w:r>
      <w:r w:rsidRPr="00AA1ADA">
        <w:rPr>
          <w:b/>
          <w:lang w:val="nl-NL"/>
        </w:rPr>
        <w:t>Kiến nghị từ các kỳ họp trước:</w:t>
      </w:r>
      <w:r w:rsidR="00BC3F8C" w:rsidRPr="00AA1ADA">
        <w:rPr>
          <w:b/>
          <w:lang w:val="nl-NL"/>
        </w:rPr>
        <w:t xml:space="preserve"> 0</w:t>
      </w:r>
      <w:r w:rsidR="00BE7F37">
        <w:rPr>
          <w:b/>
          <w:lang w:val="nl-NL"/>
        </w:rPr>
        <w:t>1</w:t>
      </w:r>
      <w:r w:rsidR="00BC3F8C" w:rsidRPr="00AA1ADA">
        <w:rPr>
          <w:b/>
          <w:lang w:val="nl-NL"/>
        </w:rPr>
        <w:t xml:space="preserve"> kiến nghị</w:t>
      </w:r>
    </w:p>
    <w:p w14:paraId="2A4A22CD" w14:textId="77777777" w:rsidR="00E603F6" w:rsidRPr="00AA1ADA" w:rsidRDefault="00E603F6" w:rsidP="00E603F6">
      <w:pPr>
        <w:rPr>
          <w:b/>
          <w:lang w:val="nl-NL"/>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536"/>
        <w:gridCol w:w="9780"/>
      </w:tblGrid>
      <w:tr w:rsidR="006E6E74" w:rsidRPr="00D50D39" w14:paraId="7BAC894B" w14:textId="3634BC58" w:rsidTr="006E6E74">
        <w:trPr>
          <w:trHeight w:val="584"/>
        </w:trPr>
        <w:tc>
          <w:tcPr>
            <w:tcW w:w="568" w:type="dxa"/>
            <w:shd w:val="clear" w:color="auto" w:fill="auto"/>
          </w:tcPr>
          <w:p w14:paraId="7925D1DC" w14:textId="77777777" w:rsidR="006E6E74" w:rsidRPr="00D50D39" w:rsidRDefault="006E6E74" w:rsidP="004B749F">
            <w:pPr>
              <w:jc w:val="center"/>
              <w:rPr>
                <w:b/>
                <w:sz w:val="26"/>
                <w:szCs w:val="26"/>
                <w:lang w:val="nl-NL"/>
              </w:rPr>
            </w:pPr>
            <w:r w:rsidRPr="00D50D39">
              <w:rPr>
                <w:b/>
                <w:sz w:val="26"/>
                <w:szCs w:val="26"/>
                <w:lang w:val="nl-NL"/>
              </w:rPr>
              <w:t>Stt</w:t>
            </w:r>
          </w:p>
        </w:tc>
        <w:tc>
          <w:tcPr>
            <w:tcW w:w="4536" w:type="dxa"/>
            <w:shd w:val="clear" w:color="auto" w:fill="auto"/>
          </w:tcPr>
          <w:p w14:paraId="44AA245B" w14:textId="7E60BBA1" w:rsidR="006E6E74" w:rsidRPr="00D50D39" w:rsidRDefault="006E6E74" w:rsidP="00E603F6">
            <w:pPr>
              <w:jc w:val="center"/>
              <w:rPr>
                <w:b/>
                <w:sz w:val="26"/>
                <w:szCs w:val="26"/>
                <w:lang w:val="nl-NL"/>
              </w:rPr>
            </w:pPr>
            <w:r w:rsidRPr="00D50D39">
              <w:rPr>
                <w:b/>
                <w:sz w:val="26"/>
                <w:szCs w:val="26"/>
                <w:lang w:val="nl-NL"/>
              </w:rPr>
              <w:t>Lĩnh vực</w:t>
            </w:r>
          </w:p>
        </w:tc>
        <w:tc>
          <w:tcPr>
            <w:tcW w:w="9780" w:type="dxa"/>
            <w:shd w:val="clear" w:color="auto" w:fill="auto"/>
          </w:tcPr>
          <w:p w14:paraId="4E41A175" w14:textId="27DD5199" w:rsidR="006E6E74" w:rsidRPr="00D50D39" w:rsidRDefault="006E6E74" w:rsidP="00E603F6">
            <w:pPr>
              <w:jc w:val="center"/>
              <w:rPr>
                <w:b/>
                <w:sz w:val="26"/>
                <w:szCs w:val="26"/>
                <w:lang w:val="nl-NL"/>
              </w:rPr>
            </w:pPr>
            <w:r w:rsidRPr="00D50D39">
              <w:rPr>
                <w:b/>
                <w:sz w:val="26"/>
                <w:szCs w:val="26"/>
                <w:lang w:val="nl-NL"/>
              </w:rPr>
              <w:t>Nội dung giải trình,</w:t>
            </w:r>
            <w:r w:rsidRPr="00D50D39">
              <w:rPr>
                <w:b/>
                <w:sz w:val="26"/>
                <w:szCs w:val="26"/>
                <w:lang w:val="vi-VN"/>
              </w:rPr>
              <w:t xml:space="preserve"> </w:t>
            </w:r>
            <w:r w:rsidRPr="00D50D39">
              <w:rPr>
                <w:b/>
                <w:sz w:val="26"/>
                <w:szCs w:val="26"/>
                <w:lang w:val="nl-NL"/>
              </w:rPr>
              <w:t xml:space="preserve"> thông tin</w:t>
            </w:r>
          </w:p>
        </w:tc>
      </w:tr>
      <w:tr w:rsidR="006E6E74" w:rsidRPr="00D50D39" w14:paraId="354E8FEF" w14:textId="38FB9F82" w:rsidTr="006E6E74">
        <w:trPr>
          <w:trHeight w:val="415"/>
        </w:trPr>
        <w:tc>
          <w:tcPr>
            <w:tcW w:w="568" w:type="dxa"/>
            <w:shd w:val="clear" w:color="auto" w:fill="auto"/>
          </w:tcPr>
          <w:p w14:paraId="40522DC3" w14:textId="3830A7CA" w:rsidR="006E6E74" w:rsidRPr="00D50D39" w:rsidRDefault="006E6E74" w:rsidP="008049C4">
            <w:pPr>
              <w:jc w:val="center"/>
              <w:rPr>
                <w:b/>
                <w:bCs/>
                <w:sz w:val="26"/>
                <w:szCs w:val="26"/>
                <w:lang w:val="nl-NL"/>
              </w:rPr>
            </w:pPr>
            <w:r w:rsidRPr="00D50D39">
              <w:rPr>
                <w:b/>
                <w:bCs/>
                <w:sz w:val="26"/>
                <w:szCs w:val="26"/>
                <w:lang w:val="nl-NL"/>
              </w:rPr>
              <w:t>I</w:t>
            </w:r>
          </w:p>
        </w:tc>
        <w:tc>
          <w:tcPr>
            <w:tcW w:w="4536" w:type="dxa"/>
            <w:shd w:val="clear" w:color="auto" w:fill="auto"/>
            <w:vAlign w:val="center"/>
          </w:tcPr>
          <w:p w14:paraId="2BB26CF4" w14:textId="1DE81F47" w:rsidR="006E6E74" w:rsidRPr="00D50D39" w:rsidRDefault="006E6E74" w:rsidP="00202DE0">
            <w:pPr>
              <w:tabs>
                <w:tab w:val="left" w:pos="9360"/>
              </w:tabs>
              <w:rPr>
                <w:sz w:val="26"/>
                <w:szCs w:val="26"/>
                <w:lang w:val="vi-VN"/>
              </w:rPr>
            </w:pPr>
            <w:r w:rsidRPr="00D50D39">
              <w:rPr>
                <w:b/>
                <w:sz w:val="26"/>
                <w:szCs w:val="26"/>
                <w:lang w:val="nl-NL"/>
              </w:rPr>
              <w:t>Kinh tế và Ngân sách</w:t>
            </w:r>
            <w:r w:rsidR="00BE7F37" w:rsidRPr="00D50D39">
              <w:rPr>
                <w:b/>
                <w:sz w:val="26"/>
                <w:szCs w:val="26"/>
                <w:lang w:val="nl-NL"/>
              </w:rPr>
              <w:t xml:space="preserve"> (01 kiến nghị)</w:t>
            </w:r>
          </w:p>
        </w:tc>
        <w:tc>
          <w:tcPr>
            <w:tcW w:w="9780" w:type="dxa"/>
            <w:shd w:val="clear" w:color="auto" w:fill="auto"/>
          </w:tcPr>
          <w:p w14:paraId="40662F50" w14:textId="0128B48F" w:rsidR="006E6E74" w:rsidRPr="00D50D39" w:rsidRDefault="006E6E74" w:rsidP="008049C4">
            <w:pPr>
              <w:jc w:val="both"/>
              <w:rPr>
                <w:b/>
                <w:sz w:val="26"/>
                <w:szCs w:val="26"/>
                <w:lang w:val="nl-NL"/>
              </w:rPr>
            </w:pPr>
          </w:p>
        </w:tc>
      </w:tr>
      <w:tr w:rsidR="006E6E74" w:rsidRPr="00D50D39" w14:paraId="6484A14A" w14:textId="77777777" w:rsidTr="006E6E74">
        <w:trPr>
          <w:trHeight w:val="415"/>
        </w:trPr>
        <w:tc>
          <w:tcPr>
            <w:tcW w:w="568" w:type="dxa"/>
            <w:shd w:val="clear" w:color="auto" w:fill="auto"/>
          </w:tcPr>
          <w:p w14:paraId="08737CA8" w14:textId="1E6186EA" w:rsidR="006E6E74" w:rsidRPr="00D50D39" w:rsidRDefault="006E6E74" w:rsidP="00B47399">
            <w:pPr>
              <w:jc w:val="both"/>
              <w:rPr>
                <w:bCs/>
                <w:sz w:val="26"/>
                <w:szCs w:val="26"/>
                <w:lang w:val="nl-NL"/>
              </w:rPr>
            </w:pPr>
            <w:r w:rsidRPr="00D50D39">
              <w:rPr>
                <w:bCs/>
                <w:sz w:val="26"/>
                <w:szCs w:val="26"/>
                <w:lang w:val="nl-NL"/>
              </w:rPr>
              <w:t>1</w:t>
            </w:r>
          </w:p>
        </w:tc>
        <w:tc>
          <w:tcPr>
            <w:tcW w:w="4536" w:type="dxa"/>
            <w:shd w:val="clear" w:color="auto" w:fill="auto"/>
          </w:tcPr>
          <w:p w14:paraId="5181E936" w14:textId="5163CD8A" w:rsidR="006E6E74" w:rsidRPr="00D50D39" w:rsidRDefault="006E6E74" w:rsidP="00B47399">
            <w:pPr>
              <w:tabs>
                <w:tab w:val="left" w:pos="9360"/>
              </w:tabs>
              <w:jc w:val="both"/>
              <w:rPr>
                <w:sz w:val="26"/>
                <w:szCs w:val="26"/>
              </w:rPr>
            </w:pPr>
            <w:r w:rsidRPr="00D50D39">
              <w:rPr>
                <w:b/>
                <w:sz w:val="26"/>
                <w:szCs w:val="26"/>
              </w:rPr>
              <w:t>Cử tri các các xã, phường: Đức Giang, Đồng Phúc,  Cảnh Thuỵ, huyện Yên Dũng (nay là thành phố Bắc Giang) đề nghị:</w:t>
            </w:r>
            <w:r w:rsidRPr="00D50D39">
              <w:rPr>
                <w:sz w:val="26"/>
                <w:szCs w:val="26"/>
              </w:rPr>
              <w:t xml:space="preserve"> UBND tỉnh chỉ đạo cơ quan chuyên môn thực hiện việc tu bổ, nạo vét các kênh tưới tiêu liên xã thuộc trạm bơm Tư Mại, trạm bơm Ghềnh Nghệ chảy qua địa bàn các xã nêu trên, hiện có tình trạng bồi lắng, rác thải,... gây ách tắc dòng chảy, ảnh hưởng đến việc tưới, tiêu phục vụ sản xuất nông nghiệp </w:t>
            </w:r>
            <w:r w:rsidRPr="00D50D39">
              <w:rPr>
                <w:i/>
                <w:sz w:val="26"/>
                <w:szCs w:val="26"/>
              </w:rPr>
              <w:t>(kỳ 18)</w:t>
            </w:r>
          </w:p>
        </w:tc>
        <w:tc>
          <w:tcPr>
            <w:tcW w:w="9780" w:type="dxa"/>
            <w:shd w:val="clear" w:color="auto" w:fill="auto"/>
          </w:tcPr>
          <w:p w14:paraId="5C84466D" w14:textId="67F0DE1F" w:rsidR="006E6E74" w:rsidRPr="00D50D39" w:rsidRDefault="006E6E74" w:rsidP="006E6E74">
            <w:pPr>
              <w:ind w:firstLine="597"/>
              <w:jc w:val="both"/>
              <w:rPr>
                <w:bCs/>
                <w:iCs/>
                <w:sz w:val="26"/>
                <w:szCs w:val="26"/>
              </w:rPr>
            </w:pPr>
            <w:r w:rsidRPr="00D50D39">
              <w:rPr>
                <w:bCs/>
                <w:iCs/>
                <w:sz w:val="26"/>
                <w:szCs w:val="26"/>
                <w:lang w:val="nl-NL"/>
              </w:rPr>
              <w:t xml:space="preserve">UBND tỉnh đã chỉ đạo </w:t>
            </w:r>
            <w:r w:rsidR="00694015" w:rsidRPr="00D50D39">
              <w:rPr>
                <w:bCs/>
                <w:iCs/>
                <w:sz w:val="26"/>
                <w:szCs w:val="26"/>
              </w:rPr>
              <w:t xml:space="preserve">Sở Nông nghiệp và Phát triển nông thôn (nay là Sở Nông nghiệp và Môi trường) chủ trì, phối hợp Công ty TNHH MTV Khai thác công trình thủy lợi Nam Sông Thương </w:t>
            </w:r>
            <w:r w:rsidRPr="00D50D39">
              <w:rPr>
                <w:bCs/>
                <w:iCs/>
                <w:sz w:val="26"/>
                <w:szCs w:val="26"/>
              </w:rPr>
              <w:t>tiếp tục tập trung giải quyết dứt điểm ý kiến, kiến nghị của cử tri, kết quả như sau:</w:t>
            </w:r>
          </w:p>
          <w:p w14:paraId="7FDC8E96" w14:textId="4A45EC35" w:rsidR="006E6E74" w:rsidRPr="00D50D39" w:rsidRDefault="00694015" w:rsidP="00694015">
            <w:pPr>
              <w:ind w:firstLine="597"/>
              <w:jc w:val="both"/>
              <w:rPr>
                <w:sz w:val="26"/>
                <w:szCs w:val="26"/>
                <w:lang w:val="nl-NL"/>
              </w:rPr>
            </w:pPr>
            <w:r w:rsidRPr="00D50D39">
              <w:rPr>
                <w:sz w:val="26"/>
                <w:szCs w:val="26"/>
              </w:rPr>
              <w:t>Tuyến kênh tiêu N2, N3 và kênh tiêu chính Trạm bơm Cổ Pháp có nhiệm vụ tiêu úng cho 3.793 ha diện tích lưu vực thuộc các xã, phường: Đức Giang, Cảnh Thụy, Đồng Phúc TP Bắc Giang do Công ty TNHH MTV KTCTTL Nam Sông Thương quản lý. Hiện nay các tuyến kênh tiêu đã xuống cấp, lòng kênh bị bồi lắng, gây ắch tắc dòng chảy. Sở Nông nghiệp và Môi trường đã phối hợp với TP Bắc Giang chỉ đạo UBND các xã, phường chủ động phối hợp với Công ty tổ chức tuyên truyền cho Nhân dân không xả rác, phế thải xuống lòng kênh, triển khai vớt bèo, rác, khơi thông các vị trí kênh bị bồi lấp cục bộ. Để thực hiện công tác tu bổ, nạo vét các tuyến kênh tiêu này cần khoảng 4,5 tỷ đồng. Do nguồn kinh phí miễn thu giá sản phẩm, dịch vụ công ích thủy lợi của Công ty hạn chế, không bố trí được kinh phí để đầu tư. Thời gian tới, Sở Nông nghiệp và Môi trường phối hợp với Công ty đề nghị UBND tỉnh quan tâm bố trí kinh phí để thực hiện.</w:t>
            </w:r>
          </w:p>
        </w:tc>
      </w:tr>
    </w:tbl>
    <w:p w14:paraId="5A71B294" w14:textId="77777777" w:rsidR="00BE7F37" w:rsidRDefault="00BE7F37" w:rsidP="00E603F6">
      <w:pPr>
        <w:spacing w:before="120" w:after="120"/>
        <w:ind w:firstLine="720"/>
        <w:rPr>
          <w:b/>
          <w:lang w:val="nl-NL"/>
        </w:rPr>
      </w:pPr>
    </w:p>
    <w:p w14:paraId="6F7EABF9" w14:textId="77777777" w:rsidR="00BE7F37" w:rsidRDefault="00BE7F37">
      <w:pPr>
        <w:rPr>
          <w:b/>
          <w:lang w:val="nl-NL"/>
        </w:rPr>
      </w:pPr>
      <w:r>
        <w:rPr>
          <w:b/>
          <w:lang w:val="nl-NL"/>
        </w:rPr>
        <w:br w:type="page"/>
      </w:r>
    </w:p>
    <w:p w14:paraId="69FDE146" w14:textId="7CC05173" w:rsidR="00E603F6" w:rsidRPr="00AA1ADA" w:rsidRDefault="00E603F6" w:rsidP="00E603F6">
      <w:pPr>
        <w:spacing w:before="120" w:after="120"/>
        <w:ind w:firstLine="720"/>
        <w:rPr>
          <w:b/>
          <w:lang w:val="nl-NL"/>
        </w:rPr>
      </w:pPr>
      <w:r w:rsidRPr="00AA1ADA">
        <w:rPr>
          <w:b/>
          <w:lang w:val="nl-NL"/>
        </w:rPr>
        <w:lastRenderedPageBreak/>
        <w:t xml:space="preserve">II. Kiến nghị trước, sau kỳ họp thứ </w:t>
      </w:r>
      <w:r w:rsidR="00536D71">
        <w:rPr>
          <w:b/>
          <w:lang w:val="nl-NL"/>
        </w:rPr>
        <w:t>22</w:t>
      </w:r>
      <w:r w:rsidRPr="00AA1ADA">
        <w:rPr>
          <w:b/>
          <w:lang w:val="nl-NL"/>
        </w:rPr>
        <w:t>:</w:t>
      </w:r>
      <w:r w:rsidR="00BC3F8C" w:rsidRPr="00AA1ADA">
        <w:rPr>
          <w:b/>
          <w:lang w:val="nl-NL"/>
        </w:rPr>
        <w:t xml:space="preserve"> </w:t>
      </w:r>
      <w:r w:rsidR="00FC32BA">
        <w:rPr>
          <w:b/>
          <w:lang w:val="nl-NL"/>
        </w:rPr>
        <w:t>1</w:t>
      </w:r>
      <w:r w:rsidR="00AC7013">
        <w:rPr>
          <w:b/>
          <w:lang w:val="nl-NL"/>
        </w:rPr>
        <w:t>1</w:t>
      </w:r>
      <w:r w:rsidR="00BC3F8C" w:rsidRPr="00AA1ADA">
        <w:rPr>
          <w:b/>
          <w:lang w:val="nl-NL"/>
        </w:rPr>
        <w:t xml:space="preserve"> kiến nghị</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424"/>
        <w:gridCol w:w="9894"/>
      </w:tblGrid>
      <w:tr w:rsidR="00AA1ADA" w:rsidRPr="00D50D39" w14:paraId="35B0D9BD" w14:textId="77777777" w:rsidTr="009524F6">
        <w:trPr>
          <w:trHeight w:val="600"/>
        </w:trPr>
        <w:tc>
          <w:tcPr>
            <w:tcW w:w="708" w:type="dxa"/>
            <w:shd w:val="clear" w:color="auto" w:fill="auto"/>
          </w:tcPr>
          <w:p w14:paraId="0CEC4A87" w14:textId="77777777" w:rsidR="00E603F6" w:rsidRPr="00D50D39" w:rsidRDefault="00E603F6" w:rsidP="00E603F6">
            <w:pPr>
              <w:jc w:val="center"/>
              <w:rPr>
                <w:b/>
                <w:sz w:val="26"/>
                <w:szCs w:val="26"/>
                <w:lang w:val="nl-NL"/>
              </w:rPr>
            </w:pPr>
            <w:r w:rsidRPr="00D50D39">
              <w:rPr>
                <w:b/>
                <w:sz w:val="26"/>
                <w:szCs w:val="26"/>
                <w:lang w:val="nl-NL"/>
              </w:rPr>
              <w:t>STT</w:t>
            </w:r>
          </w:p>
        </w:tc>
        <w:tc>
          <w:tcPr>
            <w:tcW w:w="4424" w:type="dxa"/>
            <w:shd w:val="clear" w:color="auto" w:fill="auto"/>
          </w:tcPr>
          <w:p w14:paraId="5FF3E3D9" w14:textId="77777777" w:rsidR="00E603F6" w:rsidRPr="00D50D39" w:rsidRDefault="00E603F6" w:rsidP="00E603F6">
            <w:pPr>
              <w:jc w:val="center"/>
              <w:rPr>
                <w:b/>
                <w:sz w:val="26"/>
                <w:szCs w:val="26"/>
                <w:lang w:val="nl-NL"/>
              </w:rPr>
            </w:pPr>
            <w:r w:rsidRPr="00D50D39">
              <w:rPr>
                <w:b/>
                <w:sz w:val="26"/>
                <w:szCs w:val="26"/>
                <w:lang w:val="nl-NL"/>
              </w:rPr>
              <w:t>Lĩnh vực</w:t>
            </w:r>
          </w:p>
        </w:tc>
        <w:tc>
          <w:tcPr>
            <w:tcW w:w="9894" w:type="dxa"/>
            <w:shd w:val="clear" w:color="auto" w:fill="auto"/>
          </w:tcPr>
          <w:p w14:paraId="1D600A84" w14:textId="6DC5CBA2" w:rsidR="00E603F6" w:rsidRPr="00D50D39" w:rsidRDefault="00E603F6" w:rsidP="00E603F6">
            <w:pPr>
              <w:jc w:val="center"/>
              <w:rPr>
                <w:b/>
                <w:sz w:val="26"/>
                <w:szCs w:val="26"/>
                <w:lang w:val="nl-NL"/>
              </w:rPr>
            </w:pPr>
            <w:r w:rsidRPr="00D50D39">
              <w:rPr>
                <w:b/>
                <w:sz w:val="26"/>
                <w:szCs w:val="26"/>
                <w:lang w:val="nl-NL"/>
              </w:rPr>
              <w:t>Nội dung giải trình,</w:t>
            </w:r>
            <w:r w:rsidRPr="00D50D39">
              <w:rPr>
                <w:b/>
                <w:sz w:val="26"/>
                <w:szCs w:val="26"/>
                <w:lang w:val="vi-VN"/>
              </w:rPr>
              <w:t xml:space="preserve"> </w:t>
            </w:r>
            <w:r w:rsidRPr="00D50D39">
              <w:rPr>
                <w:b/>
                <w:sz w:val="26"/>
                <w:szCs w:val="26"/>
                <w:lang w:val="nl-NL"/>
              </w:rPr>
              <w:t xml:space="preserve"> thông tin</w:t>
            </w:r>
          </w:p>
        </w:tc>
      </w:tr>
      <w:tr w:rsidR="00AA1ADA" w:rsidRPr="00D50D39" w14:paraId="57C46838" w14:textId="77777777" w:rsidTr="009524F6">
        <w:trPr>
          <w:trHeight w:val="355"/>
        </w:trPr>
        <w:tc>
          <w:tcPr>
            <w:tcW w:w="708" w:type="dxa"/>
            <w:shd w:val="clear" w:color="auto" w:fill="auto"/>
          </w:tcPr>
          <w:p w14:paraId="779D7617" w14:textId="77777777" w:rsidR="00E603F6" w:rsidRPr="00D50D39" w:rsidRDefault="00E603F6" w:rsidP="00E603F6">
            <w:pPr>
              <w:jc w:val="center"/>
              <w:rPr>
                <w:b/>
                <w:bCs/>
                <w:sz w:val="26"/>
                <w:szCs w:val="26"/>
                <w:lang w:val="nl-NL"/>
              </w:rPr>
            </w:pPr>
            <w:r w:rsidRPr="00D50D39">
              <w:rPr>
                <w:b/>
                <w:bCs/>
                <w:sz w:val="26"/>
                <w:szCs w:val="26"/>
                <w:lang w:val="nl-NL"/>
              </w:rPr>
              <w:t>I</w:t>
            </w:r>
          </w:p>
        </w:tc>
        <w:tc>
          <w:tcPr>
            <w:tcW w:w="4424" w:type="dxa"/>
            <w:shd w:val="clear" w:color="auto" w:fill="auto"/>
          </w:tcPr>
          <w:p w14:paraId="6EC84FE2" w14:textId="66060044" w:rsidR="00E603F6" w:rsidRPr="00D50D39" w:rsidRDefault="00E603F6" w:rsidP="008375DC">
            <w:pPr>
              <w:jc w:val="center"/>
              <w:rPr>
                <w:b/>
                <w:sz w:val="26"/>
                <w:szCs w:val="26"/>
                <w:lang w:val="nl-NL"/>
              </w:rPr>
            </w:pPr>
            <w:r w:rsidRPr="00D50D39">
              <w:rPr>
                <w:b/>
                <w:sz w:val="26"/>
                <w:szCs w:val="26"/>
                <w:lang w:val="nl-NL"/>
              </w:rPr>
              <w:t>Pháp chế</w:t>
            </w:r>
            <w:r w:rsidR="00BC3F8C" w:rsidRPr="00D50D39">
              <w:rPr>
                <w:b/>
                <w:sz w:val="26"/>
                <w:szCs w:val="26"/>
                <w:lang w:val="nl-NL"/>
              </w:rPr>
              <w:t xml:space="preserve"> (0</w:t>
            </w:r>
            <w:r w:rsidR="008375DC">
              <w:rPr>
                <w:b/>
                <w:sz w:val="26"/>
                <w:szCs w:val="26"/>
                <w:lang w:val="nl-NL"/>
              </w:rPr>
              <w:t>2</w:t>
            </w:r>
            <w:r w:rsidR="00BC3F8C" w:rsidRPr="00D50D39">
              <w:rPr>
                <w:b/>
                <w:sz w:val="26"/>
                <w:szCs w:val="26"/>
                <w:lang w:val="nl-NL"/>
              </w:rPr>
              <w:t xml:space="preserve"> kiến nghị)</w:t>
            </w:r>
          </w:p>
        </w:tc>
        <w:tc>
          <w:tcPr>
            <w:tcW w:w="9894" w:type="dxa"/>
            <w:shd w:val="clear" w:color="auto" w:fill="auto"/>
          </w:tcPr>
          <w:p w14:paraId="15AD70F0" w14:textId="77777777" w:rsidR="00E603F6" w:rsidRPr="00D50D39" w:rsidRDefault="00E603F6" w:rsidP="00E603F6">
            <w:pPr>
              <w:jc w:val="center"/>
              <w:rPr>
                <w:b/>
                <w:sz w:val="26"/>
                <w:szCs w:val="26"/>
                <w:lang w:val="nl-NL"/>
              </w:rPr>
            </w:pPr>
          </w:p>
        </w:tc>
      </w:tr>
      <w:tr w:rsidR="00AA1ADA" w:rsidRPr="00D50D39" w14:paraId="3D897ABB" w14:textId="77777777" w:rsidTr="009524F6">
        <w:trPr>
          <w:trHeight w:val="355"/>
        </w:trPr>
        <w:tc>
          <w:tcPr>
            <w:tcW w:w="708" w:type="dxa"/>
            <w:shd w:val="clear" w:color="auto" w:fill="auto"/>
          </w:tcPr>
          <w:p w14:paraId="0A9C2795" w14:textId="118B3718" w:rsidR="008A6C99" w:rsidRPr="00D50D39" w:rsidRDefault="009524F6" w:rsidP="00C620A4">
            <w:pPr>
              <w:jc w:val="center"/>
              <w:rPr>
                <w:bCs/>
                <w:sz w:val="26"/>
                <w:szCs w:val="26"/>
                <w:lang w:val="nl-NL"/>
              </w:rPr>
            </w:pPr>
            <w:r>
              <w:rPr>
                <w:bCs/>
                <w:sz w:val="26"/>
                <w:szCs w:val="26"/>
                <w:lang w:val="nl-NL"/>
              </w:rPr>
              <w:t>1</w:t>
            </w:r>
          </w:p>
        </w:tc>
        <w:tc>
          <w:tcPr>
            <w:tcW w:w="4424" w:type="dxa"/>
            <w:shd w:val="clear" w:color="auto" w:fill="auto"/>
          </w:tcPr>
          <w:p w14:paraId="23A72A84" w14:textId="5682C06E" w:rsidR="008A6C99" w:rsidRPr="00D50D39" w:rsidRDefault="004F0073" w:rsidP="004F0073">
            <w:pPr>
              <w:jc w:val="both"/>
              <w:rPr>
                <w:bCs/>
                <w:spacing w:val="4"/>
                <w:sz w:val="26"/>
                <w:szCs w:val="26"/>
              </w:rPr>
            </w:pPr>
            <w:r w:rsidRPr="00D50D39">
              <w:rPr>
                <w:b/>
                <w:bCs/>
                <w:spacing w:val="4"/>
                <w:sz w:val="26"/>
                <w:szCs w:val="26"/>
              </w:rPr>
              <w:t xml:space="preserve">Cử tri xã Đông Phú, huyện Lục Nam phản ánh: </w:t>
            </w:r>
            <w:r w:rsidRPr="00D50D39">
              <w:rPr>
                <w:bCs/>
                <w:spacing w:val="4"/>
                <w:sz w:val="26"/>
                <w:szCs w:val="26"/>
              </w:rPr>
              <w:t>Hiện nay một số cán bộ không đủ tuổi tái cử đại hội đảng bộ các cấp nhiệm kỳ 2025 - 2030 và có nguyện vọng nghỉ hưu trước tuổi. Đề nghị UBND tỉnh nghiên cứu trình HĐND tỉnh có cơ chế hỗ trợ để khuyến khích, động viên cán bộ khi nghỉ trước tuổi nhằm tạo điều kiện thuận lợi cho công tác sắp xếp cán bộ</w:t>
            </w:r>
          </w:p>
        </w:tc>
        <w:tc>
          <w:tcPr>
            <w:tcW w:w="9894" w:type="dxa"/>
            <w:shd w:val="clear" w:color="auto" w:fill="auto"/>
          </w:tcPr>
          <w:p w14:paraId="25650046" w14:textId="00854616" w:rsidR="004F0073" w:rsidRPr="00D50D39" w:rsidRDefault="004F0073" w:rsidP="004F0073">
            <w:pPr>
              <w:pStyle w:val="Default"/>
              <w:ind w:firstLine="597"/>
              <w:jc w:val="both"/>
              <w:rPr>
                <w:spacing w:val="-2"/>
                <w:sz w:val="26"/>
                <w:szCs w:val="26"/>
                <w:lang w:val="nl-NL"/>
              </w:rPr>
            </w:pPr>
            <w:r w:rsidRPr="00D50D39">
              <w:rPr>
                <w:spacing w:val="-2"/>
                <w:sz w:val="26"/>
                <w:szCs w:val="26"/>
                <w:lang w:val="nl-NL"/>
              </w:rPr>
              <w:t xml:space="preserve">UBND tỉnh đã chỉ đạo </w:t>
            </w:r>
            <w:r w:rsidRPr="00D50D39">
              <w:rPr>
                <w:bCs/>
                <w:spacing w:val="-2"/>
                <w:sz w:val="26"/>
                <w:szCs w:val="26"/>
              </w:rPr>
              <w:t>Sở Nội vụ</w:t>
            </w:r>
            <w:r w:rsidRPr="00D50D39">
              <w:rPr>
                <w:spacing w:val="-2"/>
                <w:sz w:val="26"/>
                <w:szCs w:val="26"/>
                <w:lang w:val="nl-NL"/>
              </w:rPr>
              <w:t xml:space="preserve"> tập trung xem xét, giải quyết ý kiến, kiến nghị của cử tri, kết quả như sau:</w:t>
            </w:r>
          </w:p>
          <w:p w14:paraId="1A43CD76" w14:textId="77777777" w:rsidR="004F0073" w:rsidRPr="00D50D39" w:rsidRDefault="004F0073" w:rsidP="004F0073">
            <w:pPr>
              <w:pStyle w:val="Default"/>
              <w:ind w:firstLine="597"/>
              <w:jc w:val="both"/>
              <w:rPr>
                <w:spacing w:val="-2"/>
                <w:sz w:val="26"/>
                <w:szCs w:val="26"/>
              </w:rPr>
            </w:pPr>
            <w:r w:rsidRPr="00D50D39">
              <w:rPr>
                <w:spacing w:val="-2"/>
                <w:sz w:val="26"/>
                <w:szCs w:val="26"/>
              </w:rPr>
              <w:t>- Cán bộ không đủ tuổi tái cử đại hội đảng bộ các cấp nhiệm kỳ 2025 - 2030 và có nguyện vọng nghỉ hưu trước tuổi thì thực hiện giải quyết chế độ, chính sách theo quy định tại khoản 1 Điều 2 Nghị định số 177/2024/NĐ-CP ngày 31/12/2024 của Chính phủ quy định chế độ, chính sách đối với các trường hợp không tái cử, tái bổ nhiệm và cán bộ thôi việc, nghỉ hưu theo nguyện vọng và khoản 8 Điều 1 Nghị định số 67/2025/NĐCP ngày 15/3/2025 của Chính phủ về sửa đổi, bổ sung một số điều của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đã bổ sung chính sách nghỉ hưu trước tuổi đối với cán bộ không đủ tuổi tái cử, tái bổ nhiệm hoặc đủ điều kiện về tuổi tái cử, tái bổ nhiệm.</w:t>
            </w:r>
          </w:p>
          <w:p w14:paraId="5F16C3F2" w14:textId="362DF3EC" w:rsidR="004B749F" w:rsidRPr="00D50D39" w:rsidRDefault="004F0073" w:rsidP="004F0073">
            <w:pPr>
              <w:pStyle w:val="Default"/>
              <w:ind w:firstLine="597"/>
              <w:jc w:val="both"/>
              <w:rPr>
                <w:spacing w:val="-2"/>
                <w:sz w:val="26"/>
                <w:szCs w:val="26"/>
                <w:lang w:val="nl-NL"/>
              </w:rPr>
            </w:pPr>
            <w:r w:rsidRPr="00D50D39">
              <w:rPr>
                <w:spacing w:val="-2"/>
                <w:sz w:val="26"/>
                <w:szCs w:val="26"/>
              </w:rPr>
              <w:t xml:space="preserve">- Đối với đề nghị </w:t>
            </w:r>
            <w:r w:rsidRPr="00D50D39">
              <w:rPr>
                <w:i/>
                <w:iCs/>
                <w:spacing w:val="-2"/>
                <w:sz w:val="26"/>
                <w:szCs w:val="26"/>
              </w:rPr>
              <w:t>“UBND tỉnh nghiên cứu trình HĐND tỉnh có cơ chế hỗ trợ để khuyến khích, động viên cán bộ khi nghỉ trước tuổi nhằm tạo điều kiện thuận lợi cho công tác sắp xếp cán bộ”.</w:t>
            </w:r>
            <w:r w:rsidRPr="00D50D39">
              <w:rPr>
                <w:spacing w:val="-2"/>
                <w:sz w:val="26"/>
                <w:szCs w:val="26"/>
              </w:rPr>
              <w:t xml:space="preserve"> Nghị định 177/2024/NĐ-CP không quy định hoặc không giao UBND cấp tỉnh xây dựng chính sách hỗ trợ cán bộ không đủ tuổi tái cử đại hội đảng bộ các cấp nhiệm kỳ 2025 - 2030 và có nguyện vọng nghỉ hưu. Mặt khác tại khoản 17 Điều 1 Nghị định số 67/2025/NĐ-CP bãi bỏ quy định “Căn cứ khả năng cân đối ngân sách địa phương, trình HĐND cùng cấp ban hành chính sách hỗ trợ thêm đối với các đối tượng thuộc phạm vi quản lý” (khoản 6 Điều 19 Nghị định số 178/2024/NĐ-CP).</w:t>
            </w:r>
          </w:p>
        </w:tc>
      </w:tr>
      <w:tr w:rsidR="00101BF8" w:rsidRPr="00D50D39" w14:paraId="00B6C942" w14:textId="77777777" w:rsidTr="009524F6">
        <w:trPr>
          <w:trHeight w:val="355"/>
        </w:trPr>
        <w:tc>
          <w:tcPr>
            <w:tcW w:w="708" w:type="dxa"/>
            <w:shd w:val="clear" w:color="auto" w:fill="auto"/>
          </w:tcPr>
          <w:p w14:paraId="33098DB1" w14:textId="16D6F98F" w:rsidR="00101BF8" w:rsidRPr="00D50D39" w:rsidRDefault="009524F6" w:rsidP="00C620A4">
            <w:pPr>
              <w:jc w:val="center"/>
              <w:rPr>
                <w:bCs/>
                <w:sz w:val="26"/>
                <w:szCs w:val="26"/>
                <w:lang w:val="nl-NL"/>
              </w:rPr>
            </w:pPr>
            <w:r>
              <w:rPr>
                <w:bCs/>
                <w:sz w:val="26"/>
                <w:szCs w:val="26"/>
                <w:lang w:val="nl-NL"/>
              </w:rPr>
              <w:t>2</w:t>
            </w:r>
          </w:p>
        </w:tc>
        <w:tc>
          <w:tcPr>
            <w:tcW w:w="4424" w:type="dxa"/>
            <w:shd w:val="clear" w:color="auto" w:fill="auto"/>
          </w:tcPr>
          <w:p w14:paraId="108D8690" w14:textId="15A85618" w:rsidR="00101BF8" w:rsidRPr="00D50D39" w:rsidRDefault="00101BF8" w:rsidP="004F0073">
            <w:pPr>
              <w:jc w:val="both"/>
              <w:rPr>
                <w:b/>
                <w:bCs/>
                <w:spacing w:val="4"/>
                <w:sz w:val="26"/>
                <w:szCs w:val="26"/>
              </w:rPr>
            </w:pPr>
            <w:r w:rsidRPr="00D50D39">
              <w:rPr>
                <w:b/>
                <w:bCs/>
                <w:sz w:val="26"/>
                <w:szCs w:val="26"/>
              </w:rPr>
              <w:t xml:space="preserve">Cử tri các xã: Lam Cốt, Phúc Sơn, huyện Tân Yên đề nghị: </w:t>
            </w:r>
            <w:r w:rsidRPr="00D50D39">
              <w:rPr>
                <w:sz w:val="26"/>
                <w:szCs w:val="26"/>
              </w:rPr>
              <w:t xml:space="preserve">UBND tỉnh nghiên cứu trình HĐND tỉnh sửa đổi điểm a, phần 1, Điều 5, Nghị quyết số 81/2023/NQ-HĐND ngày 13/12/2023 của HĐND tỉnh Bắc Giang theo hướng: Cán bộ, công chức cấp xã được kiêm nhiệm 01 chức danh không chuyên trách </w:t>
            </w:r>
            <w:r w:rsidRPr="00D50D39">
              <w:rPr>
                <w:sz w:val="26"/>
                <w:szCs w:val="26"/>
              </w:rPr>
              <w:lastRenderedPageBreak/>
              <w:t xml:space="preserve">ở cấp xã, hoặc 01 chức danh không chuyên trách ở thôn hoặc 01 vị trí công việc tham gia các hoạt động ở thôn, tổ dân phố. Và khi kiêm nhiệm thì được hưởng 100% mức phụ cấp, mức hỗ trợ của chức danh kiêm nhiệm </w:t>
            </w:r>
          </w:p>
        </w:tc>
        <w:tc>
          <w:tcPr>
            <w:tcW w:w="9894" w:type="dxa"/>
            <w:shd w:val="clear" w:color="auto" w:fill="auto"/>
          </w:tcPr>
          <w:p w14:paraId="24B4791E" w14:textId="77777777" w:rsidR="00101BF8" w:rsidRPr="00D50D39" w:rsidRDefault="00101BF8" w:rsidP="00A53CE7">
            <w:pPr>
              <w:pStyle w:val="Default"/>
              <w:ind w:firstLine="456"/>
              <w:jc w:val="both"/>
              <w:rPr>
                <w:spacing w:val="-2"/>
                <w:sz w:val="26"/>
                <w:szCs w:val="26"/>
                <w:lang w:val="nl-NL"/>
              </w:rPr>
            </w:pPr>
            <w:r w:rsidRPr="00D50D39">
              <w:rPr>
                <w:spacing w:val="-2"/>
                <w:sz w:val="26"/>
                <w:szCs w:val="26"/>
                <w:lang w:val="nl-NL"/>
              </w:rPr>
              <w:lastRenderedPageBreak/>
              <w:t xml:space="preserve">UBND tỉnh đã chỉ đạo </w:t>
            </w:r>
            <w:r w:rsidRPr="00D50D39">
              <w:rPr>
                <w:bCs/>
                <w:spacing w:val="-2"/>
                <w:sz w:val="26"/>
                <w:szCs w:val="26"/>
              </w:rPr>
              <w:t>Sở Nội vụ</w:t>
            </w:r>
            <w:r w:rsidRPr="00D50D39">
              <w:rPr>
                <w:spacing w:val="-2"/>
                <w:sz w:val="26"/>
                <w:szCs w:val="26"/>
                <w:lang w:val="nl-NL"/>
              </w:rPr>
              <w:t xml:space="preserve"> tập trung xem xét, giải quyết ý kiến, kiến nghị của cử tri, kết quả như sau:</w:t>
            </w:r>
          </w:p>
          <w:p w14:paraId="02A3D9D5" w14:textId="77777777" w:rsidR="00101BF8" w:rsidRPr="00D50D39" w:rsidRDefault="00101BF8" w:rsidP="00A53CE7">
            <w:pPr>
              <w:pStyle w:val="Default"/>
              <w:ind w:firstLine="597"/>
              <w:jc w:val="both"/>
              <w:rPr>
                <w:spacing w:val="-2"/>
                <w:sz w:val="26"/>
                <w:szCs w:val="26"/>
              </w:rPr>
            </w:pPr>
            <w:r w:rsidRPr="00D50D39">
              <w:rPr>
                <w:spacing w:val="-2"/>
                <w:sz w:val="26"/>
                <w:szCs w:val="26"/>
              </w:rPr>
              <w:t xml:space="preserve">Thực hiện Nghị định số 33/2023/NĐ-CP ngày 10 tháng 6 năm 2023 của Chính phủ quy định về cán bộ, công chức cấp xã và người hoạt động không chuyên trách ở cấp xã, ở thôn, tổ dân phố, HĐND tỉnh Bắc Giang ban hành Nghị quyết số 81/2023/NQ-HĐND ngày 13/12/2023 quy định một số nội dung liên quan đến người hoạt động không chuyên trách ở xã, phường, thị trấn, ở thôn, tổ dân phố và người trực tiếp tham gia hoạt động ở thôn, tổ dân phố trên địa bàn </w:t>
            </w:r>
            <w:r w:rsidRPr="00D50D39">
              <w:rPr>
                <w:spacing w:val="-2"/>
                <w:sz w:val="26"/>
                <w:szCs w:val="26"/>
              </w:rPr>
              <w:lastRenderedPageBreak/>
              <w:t>tỉnh Bắc Giang, trong đó quy định việc kiêm nhiệm các chức danh đã đảm bảo theo Nghị định số 33/2023/NĐ-CP.</w:t>
            </w:r>
          </w:p>
          <w:p w14:paraId="206FEBD3" w14:textId="62E862B2" w:rsidR="00101BF8" w:rsidRPr="00D50D39" w:rsidRDefault="00101BF8" w:rsidP="00A53CE7">
            <w:pPr>
              <w:pStyle w:val="Default"/>
              <w:ind w:firstLine="597"/>
              <w:jc w:val="both"/>
              <w:rPr>
                <w:spacing w:val="-2"/>
                <w:sz w:val="26"/>
                <w:szCs w:val="26"/>
                <w:lang w:val="nl-NL"/>
              </w:rPr>
            </w:pPr>
            <w:r w:rsidRPr="00D50D39">
              <w:rPr>
                <w:spacing w:val="-2"/>
                <w:sz w:val="26"/>
                <w:szCs w:val="26"/>
              </w:rPr>
              <w:t>Bố trí kiêm nhiệm chức danh và mức phụ cấp, mức hỗ trợ kiêm nhiệm (hưởng 100%) quy định trong Nghị quyết số 81/2023/NQ-HĐND đã đảm bảo phù hợp với quy định và tình hình thực tế tại xã, phường, thị trấn. Quy định số lượng kiêm nhiệm đã tránh được việc phân công, bố trí kiêm nhiệm không đúng người, đúng việc, người nhiều việc, người ít việc mất dân chủ trong nội bộ xã, phường, thị trấn và đảm bảo người được bố trí kiêm nhiệm hoàn thành tốt nhiệm vụ chính được giao.</w:t>
            </w:r>
          </w:p>
        </w:tc>
      </w:tr>
      <w:tr w:rsidR="00AA1ADA" w:rsidRPr="00D50D39" w14:paraId="00734449" w14:textId="77777777" w:rsidTr="009524F6">
        <w:trPr>
          <w:trHeight w:val="355"/>
        </w:trPr>
        <w:tc>
          <w:tcPr>
            <w:tcW w:w="708" w:type="dxa"/>
            <w:shd w:val="clear" w:color="auto" w:fill="auto"/>
          </w:tcPr>
          <w:p w14:paraId="5C9DF0DD" w14:textId="02A3D572" w:rsidR="007F732D" w:rsidRPr="00D50D39" w:rsidRDefault="007F732D" w:rsidP="00C620A4">
            <w:pPr>
              <w:jc w:val="center"/>
              <w:rPr>
                <w:b/>
                <w:bCs/>
                <w:sz w:val="26"/>
                <w:szCs w:val="26"/>
                <w:lang w:val="nl-NL"/>
              </w:rPr>
            </w:pPr>
            <w:r w:rsidRPr="00D50D39">
              <w:rPr>
                <w:b/>
                <w:bCs/>
                <w:sz w:val="26"/>
                <w:szCs w:val="26"/>
                <w:lang w:val="nl-NL"/>
              </w:rPr>
              <w:lastRenderedPageBreak/>
              <w:t>II</w:t>
            </w:r>
          </w:p>
        </w:tc>
        <w:tc>
          <w:tcPr>
            <w:tcW w:w="4424" w:type="dxa"/>
            <w:shd w:val="clear" w:color="auto" w:fill="auto"/>
          </w:tcPr>
          <w:p w14:paraId="322E39E2" w14:textId="3BCEF587" w:rsidR="007F732D" w:rsidRPr="00D50D39" w:rsidRDefault="007F732D" w:rsidP="00AC7013">
            <w:pPr>
              <w:jc w:val="both"/>
              <w:rPr>
                <w:b/>
                <w:sz w:val="26"/>
                <w:szCs w:val="26"/>
                <w:lang w:val="nl-NL"/>
              </w:rPr>
            </w:pPr>
            <w:r w:rsidRPr="00D50D39">
              <w:rPr>
                <w:b/>
                <w:sz w:val="26"/>
                <w:szCs w:val="26"/>
                <w:lang w:val="nl-NL"/>
              </w:rPr>
              <w:t>Kinh tế - Ngân sách (</w:t>
            </w:r>
            <w:r w:rsidR="00BE7F37" w:rsidRPr="00D50D39">
              <w:rPr>
                <w:b/>
                <w:sz w:val="26"/>
                <w:szCs w:val="26"/>
                <w:lang w:val="nl-NL"/>
              </w:rPr>
              <w:t>0</w:t>
            </w:r>
            <w:r w:rsidR="00AC7013">
              <w:rPr>
                <w:b/>
                <w:sz w:val="26"/>
                <w:szCs w:val="26"/>
                <w:lang w:val="nl-NL"/>
              </w:rPr>
              <w:t>7</w:t>
            </w:r>
            <w:r w:rsidR="00A32407" w:rsidRPr="00D50D39">
              <w:rPr>
                <w:b/>
                <w:sz w:val="26"/>
                <w:szCs w:val="26"/>
                <w:lang w:val="nl-NL"/>
              </w:rPr>
              <w:t xml:space="preserve"> kiến nghị)</w:t>
            </w:r>
          </w:p>
        </w:tc>
        <w:tc>
          <w:tcPr>
            <w:tcW w:w="9894" w:type="dxa"/>
            <w:shd w:val="clear" w:color="auto" w:fill="auto"/>
          </w:tcPr>
          <w:p w14:paraId="326F66A6" w14:textId="77777777" w:rsidR="007F732D" w:rsidRPr="00D50D39" w:rsidRDefault="007F732D" w:rsidP="00C620A4">
            <w:pPr>
              <w:jc w:val="center"/>
              <w:rPr>
                <w:b/>
                <w:sz w:val="26"/>
                <w:szCs w:val="26"/>
                <w:lang w:val="nl-NL"/>
              </w:rPr>
            </w:pPr>
          </w:p>
        </w:tc>
      </w:tr>
      <w:tr w:rsidR="00384871" w:rsidRPr="00D50D39" w14:paraId="16DEFD8D" w14:textId="77777777" w:rsidTr="009524F6">
        <w:trPr>
          <w:trHeight w:val="355"/>
        </w:trPr>
        <w:tc>
          <w:tcPr>
            <w:tcW w:w="708" w:type="dxa"/>
            <w:shd w:val="clear" w:color="auto" w:fill="auto"/>
          </w:tcPr>
          <w:p w14:paraId="145807FE" w14:textId="5FCFEE9D" w:rsidR="00384871" w:rsidRPr="00D50D39" w:rsidRDefault="00384871" w:rsidP="00384871">
            <w:pPr>
              <w:jc w:val="center"/>
              <w:rPr>
                <w:b/>
                <w:bCs/>
                <w:sz w:val="26"/>
                <w:szCs w:val="26"/>
                <w:lang w:val="nl-NL"/>
              </w:rPr>
            </w:pPr>
            <w:r w:rsidRPr="00D50D39">
              <w:rPr>
                <w:bCs/>
                <w:sz w:val="26"/>
                <w:szCs w:val="26"/>
                <w:lang w:val="vi-VN"/>
              </w:rPr>
              <w:t>1</w:t>
            </w:r>
          </w:p>
        </w:tc>
        <w:tc>
          <w:tcPr>
            <w:tcW w:w="4424" w:type="dxa"/>
            <w:shd w:val="clear" w:color="auto" w:fill="auto"/>
          </w:tcPr>
          <w:p w14:paraId="1037502D" w14:textId="5788D035" w:rsidR="00384871" w:rsidRPr="00D50D39" w:rsidRDefault="009E3A75" w:rsidP="00395A75">
            <w:pPr>
              <w:jc w:val="both"/>
              <w:rPr>
                <w:b/>
                <w:sz w:val="26"/>
                <w:szCs w:val="26"/>
                <w:lang w:val="nl-NL"/>
              </w:rPr>
            </w:pPr>
            <w:r w:rsidRPr="00D50D39">
              <w:rPr>
                <w:b/>
                <w:bCs/>
                <w:sz w:val="26"/>
                <w:szCs w:val="26"/>
              </w:rPr>
              <w:t>Cử tri xã Hồng Kỳ, huyện Yên Thế đề nghị:</w:t>
            </w:r>
            <w:r w:rsidRPr="00D50D39">
              <w:rPr>
                <w:sz w:val="26"/>
                <w:szCs w:val="26"/>
              </w:rPr>
              <w:t xml:space="preserve"> UBND tỉnh quan tâm sửa chữa, nâng cấp mở rộng tuyến đường 268 (đoạn từ thị trấn Bố Hạ đi xã Đồng Vương, huyện Yên Thế), hiện nay nhiều đoạn đã bị xuống cấp khá nặng, lượng xe lưu thông lớn.</w:t>
            </w:r>
          </w:p>
        </w:tc>
        <w:tc>
          <w:tcPr>
            <w:tcW w:w="9894" w:type="dxa"/>
            <w:shd w:val="clear" w:color="auto" w:fill="auto"/>
          </w:tcPr>
          <w:p w14:paraId="07207FB3" w14:textId="15B9E8D8" w:rsidR="009E3A75" w:rsidRPr="00D50D39" w:rsidRDefault="009E3A75" w:rsidP="009E3A75">
            <w:pPr>
              <w:pStyle w:val="Default"/>
              <w:ind w:firstLine="603"/>
              <w:jc w:val="both"/>
              <w:rPr>
                <w:spacing w:val="-2"/>
                <w:sz w:val="26"/>
                <w:szCs w:val="26"/>
                <w:lang w:val="nl-NL"/>
              </w:rPr>
            </w:pPr>
            <w:r w:rsidRPr="00D50D39">
              <w:rPr>
                <w:spacing w:val="-2"/>
                <w:sz w:val="26"/>
                <w:szCs w:val="26"/>
                <w:lang w:val="nl-NL"/>
              </w:rPr>
              <w:t xml:space="preserve">UBND tỉnh đã chỉ đạo </w:t>
            </w:r>
            <w:r w:rsidRPr="00D50D39">
              <w:rPr>
                <w:bCs/>
                <w:spacing w:val="-2"/>
                <w:sz w:val="26"/>
                <w:szCs w:val="26"/>
              </w:rPr>
              <w:t>UBND huyện Yên Thế chủ trì, phối hợp Sở Giao thông vận tải (nay là Sở Xây dựng)</w:t>
            </w:r>
            <w:r w:rsidRPr="00D50D39">
              <w:rPr>
                <w:spacing w:val="-2"/>
                <w:sz w:val="26"/>
                <w:szCs w:val="26"/>
                <w:lang w:val="nl-NL"/>
              </w:rPr>
              <w:t xml:space="preserve"> tập trung xem xét, giải quyết ý kiến, kiến nghị của cử tri, kết quả như sau:</w:t>
            </w:r>
          </w:p>
          <w:p w14:paraId="3D24111E" w14:textId="77777777" w:rsidR="009E3A75" w:rsidRPr="00D50D39" w:rsidRDefault="009E3A75" w:rsidP="009E3A75">
            <w:pPr>
              <w:ind w:firstLine="458"/>
              <w:jc w:val="both"/>
              <w:rPr>
                <w:sz w:val="26"/>
                <w:szCs w:val="26"/>
              </w:rPr>
            </w:pPr>
            <w:r w:rsidRPr="00D50D39">
              <w:rPr>
                <w:sz w:val="26"/>
                <w:szCs w:val="26"/>
              </w:rPr>
              <w:t>Ngay sau khi nhận được ý kiến kiến nghị của cử tri, Chủ tịch UBND huyện đã giao Phòng Kinh tế và Hạ tầng tổ chức kiểm tra và đánh giá hư hỏng; tuyến đường 268 (nay là ĐT 292C đoạn Bố Hạ - Đồng Vương) đã được duy tu, sửa chữa tháng 5/2023. Năm 2024, Phòng Kinh tế và Hạ tầng đã đưa kinh phí bảo trì các tuyến đường huyện tiếp tục sửa chữa, duy tu một số hư hỏng mới phát sinh. Tuy nhiên, tuyến đường 268 (từ thị trấn Bố Hạ đi xã Đồng Vương) với tổng chiều dài 13,0 km, đã được cải tạo, nâng cấp sửa chữa năm 2014 có lưu lượng phương tiện lớn, theo quy hoạch tỉnh là tuyến ĐT 292C (trong đó đoạn thị trấn Bố Hạ - Cao Đẳng nghề Đông Bắc đã xây dựng cơ bản hoàn thành theo quy mô đường cấp III, đoạn Mỏ Trạng – Thiện Kỵ đã bàn giao về Sở Giao thông vận tải quản lý, đoạn Đồng Vương – thị trấn Bố Hạ do huyện quản lý). Do nguồn thu ngân sách địa phương thấp nên chưa đảm bảo đầu tư nâng cấp quy mô đường cấp III, chỉ thực hiện sửa chữa nhỏ hư hỏng mặt đường.</w:t>
            </w:r>
          </w:p>
          <w:p w14:paraId="350B8AF7" w14:textId="2BB17E65" w:rsidR="00384871" w:rsidRPr="00D50D39" w:rsidRDefault="009E3A75" w:rsidP="009E3A75">
            <w:pPr>
              <w:pStyle w:val="Default"/>
              <w:ind w:firstLine="603"/>
              <w:jc w:val="both"/>
              <w:rPr>
                <w:b/>
                <w:sz w:val="26"/>
                <w:szCs w:val="26"/>
                <w:lang w:val="nl-NL"/>
              </w:rPr>
            </w:pPr>
            <w:r w:rsidRPr="00D50D39">
              <w:rPr>
                <w:sz w:val="26"/>
                <w:szCs w:val="26"/>
              </w:rPr>
              <w:t>Ngày 25/10/2024, tại Báo cáo số 632/BC-UBND về việc báo cáo kết quả thực hiện công tác quản lý, bảo trì đường bộ trên địa bàn huyện Yên Thế, Chủ tịch UBND huyện kiến nghị Sở Giao thông vận tải quan tâm, xem xét, tiếp nhận quản lý ĐT 292C đoạn ngã ba Đồng Vương - Thị trấn Bố Hạ - Cao Đẳng nghề Đông Bắc. Tuy nhiên, đến thời điểm này Sở Giao thông vận tải chưa có văn bản tiếp nhận; đồng thời, yêu cầu trong thời gian chưa tiếp nhận huyện Yên Thế bố trí kinh phí để sửa chữa, nâng cấp. Hiện nay, do kinh phí của huyện rất hạn chế, trong khi phải ưu tiên đầu tư các công trình dự án trọng điểm, cấp thiết hơn. Do vậy, UBND huyện chưa bố trí được kinh phí để sửa chữa, nâng cấp tuyến đường này đảm bảo quy mô đường cấp III theo đúng quy hoạch.</w:t>
            </w:r>
          </w:p>
        </w:tc>
      </w:tr>
      <w:tr w:rsidR="00041301" w:rsidRPr="00D50D39" w14:paraId="026DDD7B" w14:textId="77777777" w:rsidTr="009524F6">
        <w:trPr>
          <w:trHeight w:val="355"/>
        </w:trPr>
        <w:tc>
          <w:tcPr>
            <w:tcW w:w="708" w:type="dxa"/>
            <w:shd w:val="clear" w:color="auto" w:fill="auto"/>
          </w:tcPr>
          <w:p w14:paraId="3977837B" w14:textId="4701DD9E" w:rsidR="00041301" w:rsidRPr="00D50D39" w:rsidRDefault="00041301" w:rsidP="00041301">
            <w:pPr>
              <w:jc w:val="center"/>
              <w:rPr>
                <w:b/>
                <w:bCs/>
                <w:color w:val="C00000"/>
                <w:sz w:val="26"/>
                <w:szCs w:val="26"/>
                <w:lang w:val="nl-NL"/>
              </w:rPr>
            </w:pPr>
            <w:r w:rsidRPr="00D50D39">
              <w:rPr>
                <w:bCs/>
                <w:sz w:val="26"/>
                <w:szCs w:val="26"/>
              </w:rPr>
              <w:t>2</w:t>
            </w:r>
          </w:p>
        </w:tc>
        <w:tc>
          <w:tcPr>
            <w:tcW w:w="4424" w:type="dxa"/>
            <w:shd w:val="clear" w:color="auto" w:fill="auto"/>
            <w:vAlign w:val="center"/>
          </w:tcPr>
          <w:p w14:paraId="38FBE119" w14:textId="0F2307AD" w:rsidR="00041301" w:rsidRPr="00D50D39" w:rsidRDefault="009E3A75" w:rsidP="00041301">
            <w:pPr>
              <w:jc w:val="both"/>
              <w:rPr>
                <w:b/>
                <w:sz w:val="26"/>
                <w:szCs w:val="26"/>
                <w:lang w:val="nl-NL"/>
              </w:rPr>
            </w:pPr>
            <w:r w:rsidRPr="00D50D39">
              <w:rPr>
                <w:b/>
                <w:bCs/>
                <w:sz w:val="26"/>
                <w:szCs w:val="26"/>
              </w:rPr>
              <w:t xml:space="preserve">Cử tri xã Bình Sơn và một số xã của huyện Lục Nam phản ánh: </w:t>
            </w:r>
            <w:r w:rsidRPr="00D50D39">
              <w:rPr>
                <w:sz w:val="26"/>
                <w:szCs w:val="26"/>
              </w:rPr>
              <w:t xml:space="preserve">Việc chi trả </w:t>
            </w:r>
            <w:r w:rsidRPr="00D50D39">
              <w:rPr>
                <w:sz w:val="26"/>
                <w:szCs w:val="26"/>
              </w:rPr>
              <w:lastRenderedPageBreak/>
              <w:t>lương hưu qua tài khoản cho cán bộ hưu trí ở các xã miền núi hiện chưa phù hợp do nhiều người ở xa cây ATM, khó khăn trong việc rút tiền mặt. Đề nghị UBND tỉnh kiến nghị Ngân hàng Nhà nước Chi nhánh tỉnh Bắc Giang chỉ đạo các ngân hàng thương mại lắp đặt bổ sung cây ATM tại các xã miền núi để thuận tiện cho việc nhận lương hưu qua tài khoản.</w:t>
            </w:r>
          </w:p>
        </w:tc>
        <w:tc>
          <w:tcPr>
            <w:tcW w:w="9894" w:type="dxa"/>
            <w:shd w:val="clear" w:color="auto" w:fill="auto"/>
          </w:tcPr>
          <w:p w14:paraId="18F2AA97" w14:textId="38EA2BF7" w:rsidR="009E3A75" w:rsidRPr="00D50D39" w:rsidRDefault="009E3A75" w:rsidP="009E3A75">
            <w:pPr>
              <w:pStyle w:val="Default"/>
              <w:ind w:firstLine="603"/>
              <w:jc w:val="both"/>
              <w:rPr>
                <w:spacing w:val="-2"/>
                <w:sz w:val="26"/>
                <w:szCs w:val="26"/>
                <w:lang w:val="nl-NL"/>
              </w:rPr>
            </w:pPr>
            <w:r w:rsidRPr="00D50D39">
              <w:rPr>
                <w:spacing w:val="-2"/>
                <w:sz w:val="26"/>
                <w:szCs w:val="26"/>
                <w:lang w:val="nl-NL"/>
              </w:rPr>
              <w:lastRenderedPageBreak/>
              <w:t xml:space="preserve">UBND tỉnh đã chỉ đạo </w:t>
            </w:r>
            <w:r w:rsidRPr="00D50D39">
              <w:rPr>
                <w:bCs/>
                <w:spacing w:val="-2"/>
                <w:sz w:val="26"/>
                <w:szCs w:val="26"/>
              </w:rPr>
              <w:t xml:space="preserve">Ngân hàng Nhà nước Chi nhánh tỉnh Bắc Giang (nay là </w:t>
            </w:r>
            <w:r w:rsidRPr="00D50D39">
              <w:rPr>
                <w:bCs/>
                <w:iCs/>
                <w:spacing w:val="-2"/>
                <w:sz w:val="26"/>
                <w:szCs w:val="26"/>
              </w:rPr>
              <w:t>Ngân hàng Nhà nước Khu vực 5)</w:t>
            </w:r>
            <w:r w:rsidRPr="00D50D39">
              <w:rPr>
                <w:spacing w:val="-2"/>
                <w:sz w:val="26"/>
                <w:szCs w:val="26"/>
                <w:lang w:val="nl-NL"/>
              </w:rPr>
              <w:t xml:space="preserve"> tập trung xem xét, giải quyết ý kiến, kiến nghị của cử tri, kết quả như sau:</w:t>
            </w:r>
          </w:p>
          <w:p w14:paraId="0AA576E1" w14:textId="18703C52" w:rsidR="009E3A75" w:rsidRPr="00D50D39" w:rsidRDefault="009E3A75" w:rsidP="009E3A75">
            <w:pPr>
              <w:pStyle w:val="Default"/>
              <w:ind w:firstLine="603"/>
              <w:jc w:val="both"/>
              <w:rPr>
                <w:spacing w:val="-2"/>
                <w:sz w:val="26"/>
                <w:szCs w:val="26"/>
                <w:lang w:val="nl-NL"/>
              </w:rPr>
            </w:pPr>
            <w:r w:rsidRPr="00D50D39">
              <w:rPr>
                <w:spacing w:val="-2"/>
                <w:sz w:val="26"/>
                <w:szCs w:val="26"/>
              </w:rPr>
              <w:lastRenderedPageBreak/>
              <w:t>Hiện tại trên địa bàn huyện Lục Nam có 17 ATM, thời gian tới khi mang lưới hoạt động được mở rộng, các ngân hàng sẽ lắp đặt thêm các ATM tại địa bàn các huyện, xã miền núi, đảm bảo các giải pháp vận hành nhằm đáp ứng tối ưu nhu cầu giao dịch của khách hàng.</w:t>
            </w:r>
          </w:p>
          <w:p w14:paraId="31F746A3" w14:textId="77D61C14" w:rsidR="00041301" w:rsidRPr="00D50D39" w:rsidRDefault="00041301" w:rsidP="00041301">
            <w:pPr>
              <w:jc w:val="both"/>
              <w:rPr>
                <w:b/>
                <w:sz w:val="26"/>
                <w:szCs w:val="26"/>
                <w:lang w:val="nl-NL"/>
              </w:rPr>
            </w:pPr>
          </w:p>
        </w:tc>
      </w:tr>
      <w:tr w:rsidR="00041301" w:rsidRPr="00D50D39" w14:paraId="6A338818" w14:textId="77777777" w:rsidTr="009524F6">
        <w:trPr>
          <w:trHeight w:val="355"/>
        </w:trPr>
        <w:tc>
          <w:tcPr>
            <w:tcW w:w="708" w:type="dxa"/>
            <w:shd w:val="clear" w:color="auto" w:fill="auto"/>
          </w:tcPr>
          <w:p w14:paraId="7B596AE6" w14:textId="2D9FE0DF" w:rsidR="00041301" w:rsidRPr="00D50D39" w:rsidRDefault="00041301" w:rsidP="00041301">
            <w:pPr>
              <w:jc w:val="center"/>
              <w:rPr>
                <w:bCs/>
                <w:sz w:val="26"/>
                <w:szCs w:val="26"/>
              </w:rPr>
            </w:pPr>
            <w:r w:rsidRPr="00D50D39">
              <w:rPr>
                <w:bCs/>
                <w:sz w:val="26"/>
                <w:szCs w:val="26"/>
              </w:rPr>
              <w:lastRenderedPageBreak/>
              <w:t>3</w:t>
            </w:r>
          </w:p>
        </w:tc>
        <w:tc>
          <w:tcPr>
            <w:tcW w:w="4424" w:type="dxa"/>
            <w:shd w:val="clear" w:color="auto" w:fill="auto"/>
          </w:tcPr>
          <w:p w14:paraId="3066FE07" w14:textId="35723703" w:rsidR="00041301" w:rsidRPr="00D50D39" w:rsidRDefault="009E3A75" w:rsidP="00C66C44">
            <w:pPr>
              <w:jc w:val="both"/>
              <w:rPr>
                <w:sz w:val="26"/>
                <w:szCs w:val="26"/>
                <w:lang w:val="nl-NL"/>
              </w:rPr>
            </w:pPr>
            <w:r w:rsidRPr="00D50D39">
              <w:rPr>
                <w:b/>
                <w:bCs/>
                <w:sz w:val="26"/>
                <w:szCs w:val="26"/>
              </w:rPr>
              <w:t>Cử tri xã Cương Sơn, huyện Lục Nam đề nghị:</w:t>
            </w:r>
            <w:r w:rsidRPr="00D50D39">
              <w:rPr>
                <w:sz w:val="26"/>
                <w:szCs w:val="26"/>
              </w:rPr>
              <w:t xml:space="preserve"> UBND tỉnh tiếp tục kiến nghị cơ quan có thẩm quyền bàn giao phần đất quốc phòng có diện tích 2.070m</w:t>
            </w:r>
            <w:r w:rsidRPr="00D50D39">
              <w:rPr>
                <w:sz w:val="26"/>
                <w:szCs w:val="26"/>
                <w:vertAlign w:val="superscript"/>
              </w:rPr>
              <w:t>2</w:t>
            </w:r>
            <w:r w:rsidRPr="00D50D39">
              <w:rPr>
                <w:sz w:val="26"/>
                <w:szCs w:val="26"/>
              </w:rPr>
              <w:t xml:space="preserve"> hiện do Trung đoàn 421 sử dụng về địa phương quản lý để phục vụ mục đích công cộng.</w:t>
            </w:r>
          </w:p>
        </w:tc>
        <w:tc>
          <w:tcPr>
            <w:tcW w:w="9894" w:type="dxa"/>
            <w:shd w:val="clear" w:color="auto" w:fill="auto"/>
          </w:tcPr>
          <w:p w14:paraId="3F6A2FBE" w14:textId="787AB65C" w:rsidR="009E3A75" w:rsidRPr="00D50D39" w:rsidRDefault="009E3A75" w:rsidP="009E3A75">
            <w:pPr>
              <w:pStyle w:val="Default"/>
              <w:ind w:firstLine="603"/>
              <w:jc w:val="both"/>
              <w:rPr>
                <w:spacing w:val="-2"/>
                <w:sz w:val="26"/>
                <w:szCs w:val="26"/>
                <w:lang w:val="nl-NL"/>
              </w:rPr>
            </w:pPr>
            <w:r w:rsidRPr="00D50D39">
              <w:rPr>
                <w:spacing w:val="-2"/>
                <w:sz w:val="26"/>
                <w:szCs w:val="26"/>
                <w:lang w:val="nl-NL"/>
              </w:rPr>
              <w:t xml:space="preserve">UBND tỉnh đã chỉ đạo </w:t>
            </w:r>
            <w:r w:rsidRPr="00D50D39">
              <w:rPr>
                <w:bCs/>
                <w:spacing w:val="-2"/>
                <w:sz w:val="26"/>
                <w:szCs w:val="26"/>
              </w:rPr>
              <w:t>Sở Tài nguyên và Môi trường (nay là Sở Nông nghiệp và Môi trường)</w:t>
            </w:r>
            <w:r w:rsidRPr="00D50D39">
              <w:rPr>
                <w:spacing w:val="-2"/>
                <w:sz w:val="26"/>
                <w:szCs w:val="26"/>
                <w:lang w:val="nl-NL"/>
              </w:rPr>
              <w:t xml:space="preserve"> tập trung xem xét, giải quyết ý kiến, kiến nghị của cử tri, kết quả như sau:</w:t>
            </w:r>
          </w:p>
          <w:p w14:paraId="16B2E860" w14:textId="64B658D8" w:rsidR="009A76B1" w:rsidRPr="00D50D39" w:rsidRDefault="009A76B1" w:rsidP="009E3A75">
            <w:pPr>
              <w:pStyle w:val="Default"/>
              <w:ind w:firstLine="603"/>
              <w:jc w:val="both"/>
              <w:rPr>
                <w:spacing w:val="-2"/>
                <w:sz w:val="26"/>
                <w:szCs w:val="26"/>
                <w:lang w:val="nl-NL"/>
              </w:rPr>
            </w:pPr>
            <w:r w:rsidRPr="00D50D39">
              <w:rPr>
                <w:spacing w:val="-2"/>
                <w:sz w:val="26"/>
                <w:szCs w:val="26"/>
              </w:rPr>
              <w:t xml:space="preserve">Ngày 26/3/2024, UBND tỉnh đã có Công văn số 146/UBND-KTN về việc đề nghị phối hợp giải quyết kiến nghị cử tri liên quan đến việc quản lý sử dụng đất quốc phòng của Trung đoàn 421 tại thôn Vườn, xã Cương Sơn, huyện Lục Nam, tỉnh Bắc Giang (lần 3), theo đó đề nghị Quân khu 1 có văn bản báo cáo Bộ Quốc phòng xin chủ trương bàn giao về địa phương quản lý. Mặt khác hiện nay, Quy hoạch sử dụng đất quốc phòng vẫn đang trong quá trình chỉnh sửa hoàn thiện, trình Thủ tướng Chính phủ phê duyệt; do đó đề nghị Quân khu 1 sớm có văn bản báo cáo Bộ Quốc phòng về việc đưa ra khỏi quy hoạch đất quốc phòng và bàn giao cho địa phương. Tuy nhiên đến nay, UBND tỉnh chưa nhận được ý kiến của Quân khu 1. </w:t>
            </w:r>
          </w:p>
          <w:p w14:paraId="7A2C31C6" w14:textId="325857B9" w:rsidR="00041301" w:rsidRPr="00D50D39" w:rsidRDefault="00041301" w:rsidP="00041301">
            <w:pPr>
              <w:jc w:val="both"/>
              <w:rPr>
                <w:sz w:val="26"/>
                <w:szCs w:val="26"/>
              </w:rPr>
            </w:pPr>
          </w:p>
        </w:tc>
      </w:tr>
      <w:tr w:rsidR="00041301" w:rsidRPr="00D50D39" w14:paraId="32FFED54" w14:textId="77777777" w:rsidTr="009524F6">
        <w:trPr>
          <w:trHeight w:val="1266"/>
        </w:trPr>
        <w:tc>
          <w:tcPr>
            <w:tcW w:w="708" w:type="dxa"/>
            <w:shd w:val="clear" w:color="auto" w:fill="auto"/>
          </w:tcPr>
          <w:p w14:paraId="0F83BBA5" w14:textId="5F3D1AA1" w:rsidR="00041301" w:rsidRPr="00D50D39" w:rsidRDefault="00AC7013" w:rsidP="00041301">
            <w:pPr>
              <w:jc w:val="center"/>
              <w:rPr>
                <w:bCs/>
                <w:sz w:val="26"/>
                <w:szCs w:val="26"/>
              </w:rPr>
            </w:pPr>
            <w:r>
              <w:rPr>
                <w:bCs/>
                <w:sz w:val="26"/>
                <w:szCs w:val="26"/>
              </w:rPr>
              <w:t>4</w:t>
            </w:r>
          </w:p>
        </w:tc>
        <w:tc>
          <w:tcPr>
            <w:tcW w:w="4424" w:type="dxa"/>
            <w:shd w:val="clear" w:color="auto" w:fill="auto"/>
          </w:tcPr>
          <w:p w14:paraId="4BC260EA" w14:textId="6CE4EA63" w:rsidR="00041301" w:rsidRPr="00D50D39" w:rsidRDefault="00B31478" w:rsidP="00B31478">
            <w:pPr>
              <w:jc w:val="both"/>
              <w:rPr>
                <w:rFonts w:eastAsia="Calibri"/>
                <w:bCs/>
                <w:sz w:val="26"/>
                <w:szCs w:val="26"/>
              </w:rPr>
            </w:pPr>
            <w:r w:rsidRPr="00D50D39">
              <w:rPr>
                <w:b/>
                <w:bCs/>
                <w:sz w:val="26"/>
                <w:szCs w:val="26"/>
              </w:rPr>
              <w:t xml:space="preserve">Cử tri xã Sơn Hải, huyện Lục Ngạn đề nghị: </w:t>
            </w:r>
            <w:r w:rsidRPr="00D50D39">
              <w:rPr>
                <w:sz w:val="26"/>
                <w:szCs w:val="26"/>
              </w:rPr>
              <w:t>UBND tỉnh sớm quan tâm đầu tư xây dựng cầu cứng qua khu vực hồ Cấm Sơn, đoạn từ UBND xã Sơn Hải sang thôn Đấp vì hiện nay 2 thôn Đấp và Đồng Mậm chưa có đường đến trung tâm xã Sơn Hải.</w:t>
            </w:r>
          </w:p>
        </w:tc>
        <w:tc>
          <w:tcPr>
            <w:tcW w:w="9894" w:type="dxa"/>
            <w:shd w:val="clear" w:color="auto" w:fill="auto"/>
          </w:tcPr>
          <w:p w14:paraId="08FE5450" w14:textId="35844E77" w:rsidR="00B31478" w:rsidRPr="00D50D39" w:rsidRDefault="00B31478" w:rsidP="00B31478">
            <w:pPr>
              <w:pStyle w:val="Default"/>
              <w:ind w:firstLine="603"/>
              <w:jc w:val="both"/>
              <w:rPr>
                <w:spacing w:val="-2"/>
                <w:sz w:val="26"/>
                <w:szCs w:val="26"/>
                <w:lang w:val="nl-NL"/>
              </w:rPr>
            </w:pPr>
            <w:r w:rsidRPr="00D50D39">
              <w:rPr>
                <w:spacing w:val="-2"/>
                <w:sz w:val="26"/>
                <w:szCs w:val="26"/>
                <w:lang w:val="nl-NL"/>
              </w:rPr>
              <w:t>UBND tỉnh đã chỉ UBND huyện Lục Ngạn chủ trì, phối hợp Sở Giao thông vận tải (nay là Sở Xây dựng) tập trung xem xét, giải quyết ý kiến, kiến nghị của cử tri, kết quả như sau:</w:t>
            </w:r>
          </w:p>
          <w:p w14:paraId="7B0CBEC8" w14:textId="50C255C9" w:rsidR="00041301" w:rsidRPr="00D50D39" w:rsidRDefault="00B31478" w:rsidP="00B31478">
            <w:pPr>
              <w:pStyle w:val="Default"/>
              <w:ind w:firstLine="603"/>
              <w:jc w:val="both"/>
              <w:rPr>
                <w:bCs/>
                <w:iCs/>
                <w:sz w:val="26"/>
                <w:szCs w:val="26"/>
              </w:rPr>
            </w:pPr>
            <w:r w:rsidRPr="00D50D39">
              <w:rPr>
                <w:sz w:val="26"/>
                <w:szCs w:val="26"/>
              </w:rPr>
              <w:t>Hiện trạng nhân dân 2 thôn Đấp và Đồng Mậm, xã Sơn Hải, huyện Lục Ngạn có khoảng 380 hộ dân, giao thông kết nối của nhân dân 2 thôn trên đến trung tâm xã Sơn Hải bằng cầu phao, do tư nhân đầu tư, chỉ phục vụ phương tiện thô sơ. Nhu cầu của nhân dân là chính đáng; tuy nhiên, để xây dựng cầu cứng dài khoảng 150m và đường dẫn kinh phí rất lớn (khoảng 120 tỷ đồng). Do ngân sách huyện là huyện miền núi vừa chia tách còn hạn hẹp, chưa bố trí được nguồn kinh phí để xây cầu.</w:t>
            </w:r>
          </w:p>
        </w:tc>
      </w:tr>
      <w:tr w:rsidR="00041301" w:rsidRPr="00D50D39" w14:paraId="1EFFEF20" w14:textId="77777777" w:rsidTr="009524F6">
        <w:trPr>
          <w:trHeight w:val="1266"/>
        </w:trPr>
        <w:tc>
          <w:tcPr>
            <w:tcW w:w="708" w:type="dxa"/>
            <w:shd w:val="clear" w:color="auto" w:fill="auto"/>
          </w:tcPr>
          <w:p w14:paraId="2C1BA2C1" w14:textId="23528AC5" w:rsidR="00041301" w:rsidRPr="00D50D39" w:rsidRDefault="00AC7013" w:rsidP="00041301">
            <w:pPr>
              <w:jc w:val="center"/>
              <w:rPr>
                <w:bCs/>
                <w:sz w:val="26"/>
                <w:szCs w:val="26"/>
              </w:rPr>
            </w:pPr>
            <w:r>
              <w:rPr>
                <w:bCs/>
                <w:sz w:val="26"/>
                <w:szCs w:val="26"/>
              </w:rPr>
              <w:t>5</w:t>
            </w:r>
          </w:p>
        </w:tc>
        <w:tc>
          <w:tcPr>
            <w:tcW w:w="4424" w:type="dxa"/>
            <w:shd w:val="clear" w:color="auto" w:fill="auto"/>
          </w:tcPr>
          <w:p w14:paraId="3B3F7F49" w14:textId="2B9E983A" w:rsidR="00041301" w:rsidRPr="00D50D39" w:rsidRDefault="00C0146D" w:rsidP="00C0146D">
            <w:pPr>
              <w:jc w:val="both"/>
              <w:rPr>
                <w:rFonts w:eastAsia="Calibri"/>
                <w:bCs/>
                <w:sz w:val="26"/>
                <w:szCs w:val="26"/>
              </w:rPr>
            </w:pPr>
            <w:r w:rsidRPr="00D50D39">
              <w:rPr>
                <w:rFonts w:eastAsia="Calibri"/>
                <w:b/>
                <w:bCs/>
                <w:sz w:val="26"/>
                <w:szCs w:val="26"/>
              </w:rPr>
              <w:t>Cử tri xã Danh Thắng, huyện Hiệp Hòa đề nghị</w:t>
            </w:r>
            <w:r w:rsidRPr="00D50D39">
              <w:rPr>
                <w:rFonts w:eastAsia="Calibri"/>
                <w:bCs/>
                <w:sz w:val="26"/>
                <w:szCs w:val="26"/>
              </w:rPr>
              <w:t xml:space="preserve">: UBND tỉnh quan tâm không thu các loại phí, lệ phí khi cấp lại giấy chứng nhận quyền sử dụng đất trong </w:t>
            </w:r>
            <w:r w:rsidRPr="00D50D39">
              <w:rPr>
                <w:rFonts w:eastAsia="Calibri"/>
                <w:bCs/>
                <w:sz w:val="26"/>
                <w:szCs w:val="26"/>
              </w:rPr>
              <w:lastRenderedPageBreak/>
              <w:t>trường hợp người dân hiến đất để làm các công trình công cộng.</w:t>
            </w:r>
          </w:p>
        </w:tc>
        <w:tc>
          <w:tcPr>
            <w:tcW w:w="9894" w:type="dxa"/>
            <w:shd w:val="clear" w:color="auto" w:fill="auto"/>
          </w:tcPr>
          <w:p w14:paraId="3DC06215" w14:textId="12629589" w:rsidR="00C0146D" w:rsidRPr="00D50D39" w:rsidRDefault="00C0146D" w:rsidP="00C0146D">
            <w:pPr>
              <w:pStyle w:val="Default"/>
              <w:ind w:firstLine="603"/>
              <w:jc w:val="both"/>
              <w:rPr>
                <w:spacing w:val="-2"/>
                <w:sz w:val="26"/>
                <w:szCs w:val="26"/>
                <w:lang w:val="nl-NL"/>
              </w:rPr>
            </w:pPr>
            <w:r w:rsidRPr="00D50D39">
              <w:rPr>
                <w:spacing w:val="-2"/>
                <w:sz w:val="26"/>
                <w:szCs w:val="26"/>
                <w:lang w:val="nl-NL"/>
              </w:rPr>
              <w:lastRenderedPageBreak/>
              <w:t xml:space="preserve">UBND tỉnh đã chỉ </w:t>
            </w:r>
            <w:r w:rsidRPr="00D50D39">
              <w:rPr>
                <w:spacing w:val="-2"/>
                <w:sz w:val="26"/>
                <w:szCs w:val="26"/>
              </w:rPr>
              <w:t>Sở Tài nguyên và Môi trường (nay là Sở Nông nghiệp và Môi trường)</w:t>
            </w:r>
            <w:r w:rsidRPr="00D50D39">
              <w:rPr>
                <w:spacing w:val="-2"/>
                <w:sz w:val="26"/>
                <w:szCs w:val="26"/>
                <w:lang w:val="nl-NL"/>
              </w:rPr>
              <w:t xml:space="preserve"> tập trung xem xét, giải quyết ý kiến, kiến nghị của cử tri, kết quả như sau:</w:t>
            </w:r>
          </w:p>
          <w:p w14:paraId="5DB5D6C7" w14:textId="77777777" w:rsidR="00C0146D" w:rsidRPr="00D50D39" w:rsidRDefault="00C0146D" w:rsidP="00C0146D">
            <w:pPr>
              <w:pStyle w:val="Default"/>
              <w:ind w:firstLine="603"/>
              <w:rPr>
                <w:spacing w:val="-2"/>
                <w:sz w:val="26"/>
                <w:szCs w:val="26"/>
              </w:rPr>
            </w:pPr>
            <w:r w:rsidRPr="00D50D39">
              <w:rPr>
                <w:spacing w:val="-2"/>
                <w:sz w:val="26"/>
                <w:szCs w:val="26"/>
              </w:rPr>
              <w:t>Theo quy định tại Nghị quyết số 11/2022/NQ-HĐND ngày 12/7/2022 của H</w:t>
            </w:r>
            <w:r w:rsidRPr="00D50D39">
              <w:rPr>
                <w:spacing w:val="-2"/>
                <w:sz w:val="26"/>
                <w:szCs w:val="26"/>
                <w:lang w:val="vi-VN"/>
              </w:rPr>
              <w:t xml:space="preserve">ĐND </w:t>
            </w:r>
            <w:r w:rsidRPr="00D50D39">
              <w:rPr>
                <w:spacing w:val="-2"/>
                <w:sz w:val="26"/>
                <w:szCs w:val="26"/>
              </w:rPr>
              <w:t>tỉnh quy định mức thu, miễn, giảm, thu, nộp, quản lý và sử dụng một số loại phí và lệ phí trên địa bàn tỉnh Bắc Giang quy định:</w:t>
            </w:r>
          </w:p>
          <w:p w14:paraId="23FD7513" w14:textId="77777777" w:rsidR="00C0146D" w:rsidRPr="00D50D39" w:rsidRDefault="00C0146D" w:rsidP="00C0146D">
            <w:pPr>
              <w:pStyle w:val="Default"/>
              <w:ind w:firstLine="603"/>
              <w:rPr>
                <w:bCs/>
                <w:spacing w:val="-2"/>
                <w:sz w:val="26"/>
                <w:szCs w:val="26"/>
              </w:rPr>
            </w:pPr>
            <w:r w:rsidRPr="00D50D39">
              <w:rPr>
                <w:spacing w:val="-2"/>
                <w:sz w:val="26"/>
                <w:szCs w:val="26"/>
                <w:lang w:val="vi-VN"/>
              </w:rPr>
              <w:lastRenderedPageBreak/>
              <w:t>-</w:t>
            </w:r>
            <w:r w:rsidRPr="00D50D39">
              <w:rPr>
                <w:spacing w:val="-2"/>
                <w:sz w:val="26"/>
                <w:szCs w:val="26"/>
              </w:rPr>
              <w:t xml:space="preserve"> Về phí thẩm định hồ sơ cấp GCNQSDĐ: Các đối tượng đăng ký, nộp hồ sơ cấp GCNQSDĐ có nhu cầu hoặc cần phải thẩm định theo quy định. Phí thẩm định hồ sơ cấp giấy chứng nhận quyền sử dụng đất chỉ áp dụng đối với trường hợp cơ quan có thẩm quyền tiến hành thẩm định để giao đất, cho thuê đất và đối với trường hợp chuyển quyền sử dụng đất, quyền sở hữu nhà ở và tài sản khác gắn liền với đất (Đất của cá nhân có diện tích dưới 500 m</w:t>
            </w:r>
            <w:r w:rsidRPr="00D50D39">
              <w:rPr>
                <w:spacing w:val="-2"/>
                <w:sz w:val="26"/>
                <w:szCs w:val="26"/>
                <w:vertAlign w:val="superscript"/>
              </w:rPr>
              <w:t>2</w:t>
            </w:r>
            <w:r w:rsidRPr="00D50D39">
              <w:rPr>
                <w:spacing w:val="-2"/>
                <w:sz w:val="26"/>
                <w:szCs w:val="26"/>
              </w:rPr>
              <w:t>: 100.000 đồng/hồ sơ; Đất của cá nhân có diện tích từ 500 m</w:t>
            </w:r>
            <w:r w:rsidRPr="00D50D39">
              <w:rPr>
                <w:spacing w:val="-2"/>
                <w:sz w:val="26"/>
                <w:szCs w:val="26"/>
                <w:vertAlign w:val="superscript"/>
              </w:rPr>
              <w:t>2</w:t>
            </w:r>
            <w:r w:rsidRPr="00D50D39">
              <w:rPr>
                <w:spacing w:val="-2"/>
                <w:sz w:val="26"/>
                <w:szCs w:val="26"/>
              </w:rPr>
              <w:t xml:space="preserve"> trở lên: 150.000 đồng/hồ sơ</w:t>
            </w:r>
            <w:r w:rsidRPr="00D50D39">
              <w:rPr>
                <w:spacing w:val="-2"/>
                <w:sz w:val="26"/>
                <w:szCs w:val="26"/>
                <w:lang w:val="vi-VN"/>
              </w:rPr>
              <w:t>)</w:t>
            </w:r>
            <w:r w:rsidRPr="00D50D39">
              <w:rPr>
                <w:spacing w:val="-2"/>
                <w:sz w:val="26"/>
                <w:szCs w:val="26"/>
              </w:rPr>
              <w:t xml:space="preserve">. </w:t>
            </w:r>
            <w:r w:rsidRPr="00D50D39">
              <w:rPr>
                <w:bCs/>
                <w:spacing w:val="-2"/>
                <w:sz w:val="26"/>
                <w:szCs w:val="26"/>
              </w:rPr>
              <w:t>Mức thu bằng 50% khi nộp hồ sơ qua dịch vụ công trực tuyến.</w:t>
            </w:r>
          </w:p>
          <w:p w14:paraId="4D811924" w14:textId="77777777" w:rsidR="00C0146D" w:rsidRPr="00D50D39" w:rsidRDefault="00C0146D" w:rsidP="00C0146D">
            <w:pPr>
              <w:pStyle w:val="Default"/>
              <w:ind w:firstLine="603"/>
              <w:rPr>
                <w:bCs/>
                <w:spacing w:val="-2"/>
                <w:sz w:val="26"/>
                <w:szCs w:val="26"/>
              </w:rPr>
            </w:pPr>
            <w:r w:rsidRPr="00D50D39">
              <w:rPr>
                <w:bCs/>
                <w:spacing w:val="-2"/>
                <w:sz w:val="26"/>
                <w:szCs w:val="26"/>
                <w:lang w:val="vi-VN"/>
              </w:rPr>
              <w:t>-</w:t>
            </w:r>
            <w:r w:rsidRPr="00D50D39">
              <w:rPr>
                <w:bCs/>
                <w:spacing w:val="-2"/>
                <w:sz w:val="26"/>
                <w:szCs w:val="26"/>
              </w:rPr>
              <w:t xml:space="preserve"> </w:t>
            </w:r>
            <w:bookmarkStart w:id="1" w:name="dieu_5_1"/>
            <w:r w:rsidRPr="00D50D39">
              <w:rPr>
                <w:bCs/>
                <w:spacing w:val="-2"/>
                <w:sz w:val="26"/>
                <w:szCs w:val="26"/>
              </w:rPr>
              <w:t xml:space="preserve">Về lệ phí cấp </w:t>
            </w:r>
            <w:bookmarkEnd w:id="1"/>
            <w:r w:rsidRPr="00D50D39">
              <w:rPr>
                <w:bCs/>
                <w:spacing w:val="-2"/>
                <w:sz w:val="26"/>
                <w:szCs w:val="26"/>
              </w:rPr>
              <w:t xml:space="preserve">GCNQSDĐ: </w:t>
            </w:r>
            <w:r w:rsidRPr="00D50D39">
              <w:rPr>
                <w:spacing w:val="-2"/>
                <w:sz w:val="26"/>
                <w:szCs w:val="26"/>
              </w:rPr>
              <w:t xml:space="preserve">Cấp đổi, cấp lại GCNQSD đất của cá nhân: địa bàn thành phố Bắc Giang: 50.000 đồng/lần; địa bàn khác: 25.000 đồng/lần. </w:t>
            </w:r>
            <w:r w:rsidRPr="00D50D39">
              <w:rPr>
                <w:bCs/>
                <w:spacing w:val="-2"/>
                <w:sz w:val="26"/>
                <w:szCs w:val="26"/>
              </w:rPr>
              <w:t>Mức thu bằng 0 (không) đồng khi nộp hồ sơ qua dịch vụ công trực tuyến.</w:t>
            </w:r>
          </w:p>
          <w:p w14:paraId="0E02DDB4" w14:textId="4B29E420" w:rsidR="00041301" w:rsidRPr="00D50D39" w:rsidRDefault="00C0146D" w:rsidP="00C0146D">
            <w:pPr>
              <w:pStyle w:val="Default"/>
              <w:ind w:firstLine="603"/>
              <w:jc w:val="both"/>
              <w:rPr>
                <w:bCs/>
                <w:iCs/>
                <w:sz w:val="26"/>
                <w:szCs w:val="26"/>
              </w:rPr>
            </w:pPr>
            <w:r w:rsidRPr="00D50D39">
              <w:rPr>
                <w:bCs/>
                <w:spacing w:val="-2"/>
                <w:sz w:val="26"/>
                <w:szCs w:val="26"/>
              </w:rPr>
              <w:t>Do vậy trường hợp miễn</w:t>
            </w:r>
            <w:r w:rsidRPr="00D50D39">
              <w:rPr>
                <w:bCs/>
                <w:spacing w:val="-2"/>
                <w:sz w:val="26"/>
                <w:szCs w:val="26"/>
                <w:lang w:val="vi-VN"/>
              </w:rPr>
              <w:t xml:space="preserve"> </w:t>
            </w:r>
            <w:r w:rsidRPr="00D50D39">
              <w:rPr>
                <w:bCs/>
                <w:spacing w:val="-2"/>
                <w:sz w:val="26"/>
                <w:szCs w:val="26"/>
              </w:rPr>
              <w:t>hoặc không thu các loại phí và lệ phí, UBND tỉnh sẽ nghiên cứu và báo cáo đề nghị H</w:t>
            </w:r>
            <w:r w:rsidRPr="00D50D39">
              <w:rPr>
                <w:bCs/>
                <w:spacing w:val="-2"/>
                <w:sz w:val="26"/>
                <w:szCs w:val="26"/>
                <w:lang w:val="vi-VN"/>
              </w:rPr>
              <w:t xml:space="preserve">ĐND </w:t>
            </w:r>
            <w:r w:rsidRPr="00D50D39">
              <w:rPr>
                <w:bCs/>
                <w:spacing w:val="-2"/>
                <w:sz w:val="26"/>
                <w:szCs w:val="26"/>
              </w:rPr>
              <w:t xml:space="preserve">tỉnh xem xét điều chỉnh </w:t>
            </w:r>
            <w:r w:rsidRPr="00D50D39">
              <w:rPr>
                <w:spacing w:val="-2"/>
                <w:sz w:val="26"/>
                <w:szCs w:val="26"/>
              </w:rPr>
              <w:t>Nghị quyết số 11/2022/NQ-HĐND ngày 12/7/2022</w:t>
            </w:r>
            <w:r w:rsidRPr="00D50D39">
              <w:rPr>
                <w:spacing w:val="-2"/>
                <w:sz w:val="26"/>
                <w:szCs w:val="26"/>
                <w:lang w:val="vi-VN"/>
              </w:rPr>
              <w:t xml:space="preserve"> của HĐND tỉnh. </w:t>
            </w:r>
            <w:r w:rsidRPr="00D50D39">
              <w:rPr>
                <w:spacing w:val="-2"/>
                <w:sz w:val="26"/>
                <w:szCs w:val="26"/>
              </w:rPr>
              <w:t>Trường hợp triển khai đồng loạt việc hiến đất để chỉnh trang nông thôn, đề nghị UBND các huyện, thị xã</w:t>
            </w:r>
            <w:r w:rsidRPr="00D50D39">
              <w:rPr>
                <w:spacing w:val="-2"/>
                <w:sz w:val="26"/>
                <w:szCs w:val="26"/>
                <w:lang w:val="vi-VN"/>
              </w:rPr>
              <w:t>,</w:t>
            </w:r>
            <w:r w:rsidRPr="00D50D39">
              <w:rPr>
                <w:spacing w:val="-2"/>
                <w:sz w:val="26"/>
                <w:szCs w:val="26"/>
              </w:rPr>
              <w:t xml:space="preserve"> thành phố bố trí kinh phí lập dự án để triển khai thực hiện.</w:t>
            </w:r>
          </w:p>
        </w:tc>
      </w:tr>
      <w:tr w:rsidR="00295AEE" w:rsidRPr="00D50D39" w14:paraId="1E079CB7" w14:textId="77777777" w:rsidTr="009524F6">
        <w:trPr>
          <w:trHeight w:val="1266"/>
        </w:trPr>
        <w:tc>
          <w:tcPr>
            <w:tcW w:w="708" w:type="dxa"/>
            <w:shd w:val="clear" w:color="auto" w:fill="auto"/>
          </w:tcPr>
          <w:p w14:paraId="12840969" w14:textId="4CACE4E3" w:rsidR="00295AEE" w:rsidRPr="00D50D39" w:rsidRDefault="00AC7013" w:rsidP="00295AEE">
            <w:pPr>
              <w:jc w:val="center"/>
              <w:rPr>
                <w:bCs/>
                <w:sz w:val="26"/>
                <w:szCs w:val="26"/>
              </w:rPr>
            </w:pPr>
            <w:r>
              <w:rPr>
                <w:bCs/>
                <w:sz w:val="26"/>
                <w:szCs w:val="26"/>
              </w:rPr>
              <w:lastRenderedPageBreak/>
              <w:t>6</w:t>
            </w:r>
          </w:p>
        </w:tc>
        <w:tc>
          <w:tcPr>
            <w:tcW w:w="4424" w:type="dxa"/>
            <w:shd w:val="clear" w:color="auto" w:fill="auto"/>
          </w:tcPr>
          <w:p w14:paraId="6E69B60B" w14:textId="0B5AA945" w:rsidR="00295AEE" w:rsidRPr="00D50D39" w:rsidRDefault="00C0146D" w:rsidP="00C0146D">
            <w:pPr>
              <w:jc w:val="both"/>
              <w:rPr>
                <w:rFonts w:eastAsia="Calibri"/>
                <w:bCs/>
                <w:sz w:val="26"/>
                <w:szCs w:val="26"/>
              </w:rPr>
            </w:pPr>
            <w:r w:rsidRPr="00D50D39">
              <w:rPr>
                <w:rFonts w:eastAsia="Calibri"/>
                <w:b/>
                <w:bCs/>
                <w:sz w:val="26"/>
                <w:szCs w:val="26"/>
              </w:rPr>
              <w:t xml:space="preserve">Cử tri xã Hương Lâm, huyện Hiệp Hoà đề nghị: </w:t>
            </w:r>
            <w:r w:rsidRPr="00D50D39">
              <w:rPr>
                <w:rFonts w:eastAsia="Calibri"/>
                <w:bCs/>
                <w:sz w:val="26"/>
                <w:szCs w:val="26"/>
              </w:rPr>
              <w:t xml:space="preserve">UBND tỉnh tăng tỷ lệ trích lại cho cấp xã khi đấu giá quyền sử dụng đất </w:t>
            </w:r>
            <w:r w:rsidRPr="00D50D39">
              <w:rPr>
                <w:rFonts w:eastAsia="Calibri"/>
                <w:bCs/>
                <w:i/>
                <w:iCs/>
                <w:sz w:val="26"/>
                <w:szCs w:val="26"/>
              </w:rPr>
              <w:t>(hiện nay tỷ lệ trích lại 10% là rất thấp).</w:t>
            </w:r>
          </w:p>
        </w:tc>
        <w:tc>
          <w:tcPr>
            <w:tcW w:w="9894" w:type="dxa"/>
            <w:shd w:val="clear" w:color="auto" w:fill="auto"/>
          </w:tcPr>
          <w:p w14:paraId="6CEE8EB5" w14:textId="5F74C422" w:rsidR="00C0146D" w:rsidRPr="00D50D39" w:rsidRDefault="00C0146D" w:rsidP="00C0146D">
            <w:pPr>
              <w:pStyle w:val="Default"/>
              <w:ind w:firstLine="603"/>
              <w:jc w:val="both"/>
              <w:rPr>
                <w:spacing w:val="-2"/>
                <w:sz w:val="26"/>
                <w:szCs w:val="26"/>
                <w:lang w:val="nl-NL"/>
              </w:rPr>
            </w:pPr>
            <w:r w:rsidRPr="00D50D39">
              <w:rPr>
                <w:spacing w:val="-2"/>
                <w:sz w:val="26"/>
                <w:szCs w:val="26"/>
                <w:lang w:val="nl-NL"/>
              </w:rPr>
              <w:t xml:space="preserve">UBND tỉnh đã chỉ </w:t>
            </w:r>
            <w:r w:rsidRPr="00D50D39">
              <w:rPr>
                <w:spacing w:val="-2"/>
                <w:sz w:val="26"/>
                <w:szCs w:val="26"/>
              </w:rPr>
              <w:t>Sở Tài chính</w:t>
            </w:r>
            <w:r w:rsidRPr="00D50D39">
              <w:rPr>
                <w:spacing w:val="-2"/>
                <w:sz w:val="26"/>
                <w:szCs w:val="26"/>
                <w:lang w:val="nl-NL"/>
              </w:rPr>
              <w:t xml:space="preserve"> tập trung xem xét, giải quyết ý kiến, kiến nghị của cử tri, kết quả như sau:</w:t>
            </w:r>
          </w:p>
          <w:p w14:paraId="0B77BCD0" w14:textId="77777777" w:rsidR="00C0146D" w:rsidRPr="00D50D39" w:rsidRDefault="00C0146D" w:rsidP="00C0146D">
            <w:pPr>
              <w:pStyle w:val="Default"/>
              <w:ind w:firstLine="603"/>
              <w:rPr>
                <w:spacing w:val="-2"/>
                <w:sz w:val="26"/>
                <w:szCs w:val="26"/>
              </w:rPr>
            </w:pPr>
            <w:r w:rsidRPr="00D50D39">
              <w:rPr>
                <w:spacing w:val="-2"/>
                <w:sz w:val="26"/>
                <w:szCs w:val="26"/>
              </w:rPr>
              <w:t xml:space="preserve">Theo quy định tại điểm a, Khoản 7 Điều 9 Luật NSNN: Trong thời kỳ ổn định ngân sách: “Không thay đổi tỷ lệ % phân chia các khoản thu giữa các cấp ngân sách”. </w:t>
            </w:r>
          </w:p>
          <w:p w14:paraId="6879A6F9" w14:textId="1F69689C" w:rsidR="00295AEE" w:rsidRPr="00D50D39" w:rsidRDefault="00C0146D" w:rsidP="00C0146D">
            <w:pPr>
              <w:pStyle w:val="Default"/>
              <w:ind w:firstLine="603"/>
              <w:jc w:val="both"/>
              <w:rPr>
                <w:bCs/>
                <w:iCs/>
                <w:sz w:val="26"/>
                <w:szCs w:val="26"/>
              </w:rPr>
            </w:pPr>
            <w:r w:rsidRPr="00D50D39">
              <w:rPr>
                <w:spacing w:val="-2"/>
                <w:sz w:val="26"/>
                <w:szCs w:val="26"/>
              </w:rPr>
              <w:t>Kết thúc thời kỳ ổn định ngân sách giai đoạn 2022-2025, Sở Tài chính sẽ tham mưu UBND tỉnh trình HĐND tỉnh ban hành Nghị quyết quy định phân cấp ngân sách các cấp chính quyền địa phương tỉnh Bắc Giang giai đoạn 2026 – 2030, theo đó sẽ xem xét thay đổi tỷ lệ % phân chia các khoản thu giữa các cấp ngân sách trong đó có tỷ lệ % phân chia nguồn thu tiền sử dụng đất).</w:t>
            </w:r>
          </w:p>
        </w:tc>
      </w:tr>
      <w:tr w:rsidR="008375DC" w:rsidRPr="00D50D39" w14:paraId="294AE3B4" w14:textId="77777777" w:rsidTr="009524F6">
        <w:trPr>
          <w:trHeight w:val="1266"/>
        </w:trPr>
        <w:tc>
          <w:tcPr>
            <w:tcW w:w="708" w:type="dxa"/>
            <w:shd w:val="clear" w:color="auto" w:fill="auto"/>
          </w:tcPr>
          <w:p w14:paraId="41044DEB" w14:textId="0D26FD6F" w:rsidR="008375DC" w:rsidRPr="00D50D39" w:rsidRDefault="00AC7013" w:rsidP="008375DC">
            <w:pPr>
              <w:jc w:val="center"/>
              <w:rPr>
                <w:bCs/>
                <w:sz w:val="26"/>
                <w:szCs w:val="26"/>
              </w:rPr>
            </w:pPr>
            <w:r>
              <w:rPr>
                <w:bCs/>
                <w:sz w:val="26"/>
                <w:szCs w:val="26"/>
                <w:lang w:val="nl-NL"/>
              </w:rPr>
              <w:t>7</w:t>
            </w:r>
          </w:p>
        </w:tc>
        <w:tc>
          <w:tcPr>
            <w:tcW w:w="4424" w:type="dxa"/>
            <w:shd w:val="clear" w:color="auto" w:fill="auto"/>
          </w:tcPr>
          <w:p w14:paraId="5D2DF6BA" w14:textId="1B71A335" w:rsidR="008375DC" w:rsidRPr="00D50D39" w:rsidRDefault="008375DC" w:rsidP="008375DC">
            <w:pPr>
              <w:jc w:val="both"/>
              <w:rPr>
                <w:rFonts w:eastAsia="Calibri"/>
                <w:b/>
                <w:bCs/>
                <w:sz w:val="26"/>
                <w:szCs w:val="26"/>
              </w:rPr>
            </w:pPr>
            <w:r w:rsidRPr="00D50D39">
              <w:rPr>
                <w:b/>
                <w:bCs/>
                <w:sz w:val="26"/>
                <w:szCs w:val="26"/>
              </w:rPr>
              <w:t xml:space="preserve">Cử tri các xã: Lan Giới, Quang Tiến, Đại Hóa (nay là xã Quang Trung), Phúc Sơn (nay là xã Lam Sơn) huyện Tân Yên đề nghị: </w:t>
            </w:r>
            <w:r w:rsidRPr="00D50D39">
              <w:rPr>
                <w:bCs/>
                <w:sz w:val="26"/>
                <w:szCs w:val="26"/>
              </w:rPr>
              <w:t>UBND tỉnh nghiên cứu, trình HĐND tỉnh có cơ chế, chính sách tạo nguồn lực cho xây dựng nông thôn mới ở các khu dân cư (</w:t>
            </w:r>
            <w:r w:rsidRPr="00D50D39">
              <w:rPr>
                <w:bCs/>
                <w:i/>
                <w:iCs/>
                <w:sz w:val="26"/>
                <w:szCs w:val="26"/>
              </w:rPr>
              <w:t>giống như Nghị quyết 07/NQ-HĐND ngày 13/7/2017 của HĐND tỉnh</w:t>
            </w:r>
            <w:r w:rsidRPr="00D50D39">
              <w:rPr>
                <w:bCs/>
                <w:sz w:val="26"/>
                <w:szCs w:val="26"/>
              </w:rPr>
              <w:t xml:space="preserve">). </w:t>
            </w:r>
          </w:p>
        </w:tc>
        <w:tc>
          <w:tcPr>
            <w:tcW w:w="9894" w:type="dxa"/>
            <w:shd w:val="clear" w:color="auto" w:fill="auto"/>
          </w:tcPr>
          <w:p w14:paraId="718EE937" w14:textId="77777777" w:rsidR="008375DC" w:rsidRPr="00D50D39" w:rsidRDefault="008375DC" w:rsidP="008375DC">
            <w:pPr>
              <w:pStyle w:val="Default"/>
              <w:ind w:firstLine="603"/>
              <w:jc w:val="both"/>
              <w:rPr>
                <w:spacing w:val="-2"/>
                <w:sz w:val="26"/>
                <w:szCs w:val="26"/>
                <w:lang w:val="nl-NL"/>
              </w:rPr>
            </w:pPr>
            <w:r w:rsidRPr="00D50D39">
              <w:rPr>
                <w:spacing w:val="-2"/>
                <w:sz w:val="26"/>
                <w:szCs w:val="26"/>
                <w:lang w:val="nl-NL"/>
              </w:rPr>
              <w:t xml:space="preserve">UBND tỉnh đã chỉ đạo </w:t>
            </w:r>
            <w:r w:rsidRPr="00D50D39">
              <w:rPr>
                <w:bCs/>
                <w:spacing w:val="-2"/>
                <w:sz w:val="26"/>
                <w:szCs w:val="26"/>
              </w:rPr>
              <w:t>Sở Nông nghiệp và Phát triển nông thôn (nay là Sở Nông nghiệp và Môi trường)</w:t>
            </w:r>
            <w:r w:rsidRPr="00D50D39">
              <w:rPr>
                <w:spacing w:val="-2"/>
                <w:sz w:val="26"/>
                <w:szCs w:val="26"/>
                <w:lang w:val="nl-NL"/>
              </w:rPr>
              <w:t xml:space="preserve"> tập trung xem xét, giải quyết ý kiến, kiến nghị của cử tri, kết quả như sau:</w:t>
            </w:r>
          </w:p>
          <w:p w14:paraId="1295CF54" w14:textId="77777777" w:rsidR="008375DC" w:rsidRPr="00D50D39" w:rsidRDefault="008375DC" w:rsidP="008375DC">
            <w:pPr>
              <w:pStyle w:val="Default"/>
              <w:ind w:firstLine="603"/>
              <w:jc w:val="both"/>
              <w:rPr>
                <w:spacing w:val="-2"/>
                <w:sz w:val="26"/>
                <w:szCs w:val="26"/>
              </w:rPr>
            </w:pPr>
            <w:r w:rsidRPr="00D50D39">
              <w:rPr>
                <w:spacing w:val="-2"/>
                <w:sz w:val="26"/>
                <w:szCs w:val="26"/>
              </w:rPr>
              <w:t xml:space="preserve">Năm 2017, UBND tỉnh đã trình HĐND tỉnh ban hành Nghị quyết số 07/2017/NQ-HĐND ngày 13/7/2017 của HĐND tỉnh Quy định chính sách cứng hóa đường trục thôn, đường liên thôn và đường nội đồng gắn với giao thông liên thôn trên địa bàn tỉnh Bắc Giang, giai đoạn 2017-2021. Chính sách đã huy động được sự vào cuộc tích cực của Nhân dân, từ năm 2017-2019 toàn tỉnh đã cứng hóa được trên 4.200 km đường giao thông, góp phần rất lớn vào việc thực hiện tiêu chí giao thông trong xây dựng nông thôn mới. Sau chính sách hỗ trợ xi măng, tỉnh đã tham mưu nhiều chính sách, cách làm để tạo nguồn lực góp phần thực hiện các tiêu chí </w:t>
            </w:r>
            <w:r w:rsidRPr="00D50D39">
              <w:rPr>
                <w:spacing w:val="-2"/>
                <w:sz w:val="26"/>
                <w:szCs w:val="26"/>
              </w:rPr>
              <w:lastRenderedPageBreak/>
              <w:t>nông thôn mới, điển hình như: Hỗ trợ xây dựng xóa nhà tạm, nhà dột nát cho hộ nghèo, hộ cận nghèo, hỗ trợ gia đình người có công gặp khó khăn về nhà ở, nhà xuống cấp cần được sửa chữa, xây mới, đến nay tỉnh đã huy động xã hội hóa được trên 225 tỷ đồng và hàng chục nghìn ngày công lao động để xây mới, sửa chữa 1.908 nhà ở, góp phần thực hiện tiêu chí nhà ở; Chính sách hỗ trợ phát triển nông, lâm nghiệp và thủy sản giai đoạn 2023-2030 theo Nghị quyết số 26/2023/NQ-HĐND ngày 14/7/2023 của HĐND tỉnh, đến nay tỉnh đã hỗ trợ các địa phương hàng trăm máy làm đất, máy cấy, trên 1.470 tấn giống lúa thuần chất lượng, cấp giấy chứng nhận sản phẩm nông nghiệp và thủy sản đạt tiêu chuẩn VietGap, GlobalGap cho hàng trăm ha cây trồng, vật nuôi, thủy sản; Chính sách khuyến khích phát triển sản phẩm OCOP giai đoạn 2024-2025 đã khuyến khích phát triển sản phẩm địa phương, nâng cao giá trị và thu nhập cho người dân, đến nay toàn tỉnh đã có 419 sản phẩm đạt OCOP, trong đó có 01 sản phẩm 5 sao cấp quốc gia, đứng tốp đầu cả nước về số lượng sản phẩm OCOP góp phần thực hiện các tiêu chí sản xuất...</w:t>
            </w:r>
          </w:p>
          <w:p w14:paraId="183F962C" w14:textId="77777777" w:rsidR="008375DC" w:rsidRPr="00A53CE7" w:rsidRDefault="008375DC" w:rsidP="008375DC">
            <w:pPr>
              <w:pStyle w:val="Default"/>
              <w:ind w:firstLine="603"/>
              <w:jc w:val="both"/>
              <w:rPr>
                <w:spacing w:val="-4"/>
                <w:sz w:val="26"/>
                <w:szCs w:val="26"/>
                <w:lang w:val="nl-NL"/>
              </w:rPr>
            </w:pPr>
            <w:r w:rsidRPr="00A53CE7">
              <w:rPr>
                <w:spacing w:val="-4"/>
                <w:sz w:val="26"/>
                <w:szCs w:val="26"/>
              </w:rPr>
              <w:t>Đối với nguồn vốn Chương trình MTQG xây dựng nông thôn mới giai đoạn 2021-2025, Sở Nông nghiệp và Môi trường đã tham mưu UBND tỉnh trình HĐND tỉnh ban hành Nghị quyết số 09/NQ-HĐND ngày 12/7/2022 phân bổ các nguồn vốn cho các xã, huyện, cùng với nguồn vốn đối ứng từ người dân thực hiện cứng hóa đường giao thông, nhà văn hóa, khu thể thao thôn, xã, trường học... góp phần hoàn thành các tiêu chí nông thôn mới, đến nay toàn tỉnh đã có trên 83% số xã đạt chuẩn nông thôn mới, 6/10 đơn vị cấp huyện đạt chuẩn/hoàn thành nhiệm vụ nông thôn mới, đứng đầu khu vực Trung du Miền núi phía Bắc. Thời gian tới, khi Thủ tướng Chính phủ phê duyệt Chương trình MTQG xây dựng nông thôn mới giai đoạn 2026-2030, Sở Nông nghiệp và Môi trường sẽ tiếp tục tham mưu UBND tỉnh trình HĐND tỉnh ban hành các chính sách tạo nguồn lực cho xây dựng nông thôn mới ở các khu dân cư như kiến nghị của cử tri.</w:t>
            </w:r>
          </w:p>
          <w:p w14:paraId="475F2CEA" w14:textId="77777777" w:rsidR="008375DC" w:rsidRPr="00D50D39" w:rsidRDefault="008375DC" w:rsidP="008375DC">
            <w:pPr>
              <w:pStyle w:val="Default"/>
              <w:ind w:firstLine="603"/>
              <w:jc w:val="both"/>
              <w:rPr>
                <w:spacing w:val="-2"/>
                <w:sz w:val="26"/>
                <w:szCs w:val="26"/>
                <w:lang w:val="nl-NL"/>
              </w:rPr>
            </w:pPr>
          </w:p>
        </w:tc>
      </w:tr>
      <w:tr w:rsidR="00384871" w:rsidRPr="00D50D39" w14:paraId="243893A8" w14:textId="77777777" w:rsidTr="009524F6">
        <w:trPr>
          <w:trHeight w:val="355"/>
        </w:trPr>
        <w:tc>
          <w:tcPr>
            <w:tcW w:w="708" w:type="dxa"/>
            <w:shd w:val="clear" w:color="auto" w:fill="auto"/>
          </w:tcPr>
          <w:p w14:paraId="50966463" w14:textId="5D80BF6F" w:rsidR="00384871" w:rsidRPr="00D50D39" w:rsidRDefault="00384871" w:rsidP="00384871">
            <w:pPr>
              <w:jc w:val="center"/>
              <w:rPr>
                <w:b/>
                <w:sz w:val="26"/>
                <w:szCs w:val="26"/>
                <w:lang w:val="nl-NL"/>
              </w:rPr>
            </w:pPr>
            <w:r w:rsidRPr="00D50D39">
              <w:rPr>
                <w:b/>
                <w:sz w:val="26"/>
                <w:szCs w:val="26"/>
                <w:lang w:val="nl-NL"/>
              </w:rPr>
              <w:lastRenderedPageBreak/>
              <w:t>III</w:t>
            </w:r>
          </w:p>
        </w:tc>
        <w:tc>
          <w:tcPr>
            <w:tcW w:w="4424" w:type="dxa"/>
            <w:shd w:val="clear" w:color="auto" w:fill="auto"/>
            <w:vAlign w:val="center"/>
          </w:tcPr>
          <w:p w14:paraId="3495F9D7" w14:textId="60718274" w:rsidR="00384871" w:rsidRPr="00D50D39" w:rsidRDefault="00041301" w:rsidP="00041301">
            <w:pPr>
              <w:jc w:val="both"/>
              <w:rPr>
                <w:b/>
                <w:i/>
                <w:sz w:val="26"/>
                <w:szCs w:val="26"/>
              </w:rPr>
            </w:pPr>
            <w:r w:rsidRPr="00D50D39">
              <w:rPr>
                <w:b/>
                <w:sz w:val="26"/>
                <w:szCs w:val="26"/>
              </w:rPr>
              <w:t>Lĩnh vực Văn hóa – Xã hội (02</w:t>
            </w:r>
            <w:r w:rsidR="00384871" w:rsidRPr="00D50D39">
              <w:rPr>
                <w:b/>
                <w:sz w:val="26"/>
                <w:szCs w:val="26"/>
              </w:rPr>
              <w:t xml:space="preserve"> kiến nghị)</w:t>
            </w:r>
          </w:p>
        </w:tc>
        <w:tc>
          <w:tcPr>
            <w:tcW w:w="9894" w:type="dxa"/>
            <w:shd w:val="clear" w:color="auto" w:fill="auto"/>
            <w:vAlign w:val="center"/>
          </w:tcPr>
          <w:p w14:paraId="789E78B4" w14:textId="77777777" w:rsidR="00384871" w:rsidRPr="00D50D39" w:rsidRDefault="00384871" w:rsidP="00384871">
            <w:pPr>
              <w:widowControl w:val="0"/>
              <w:jc w:val="both"/>
              <w:rPr>
                <w:rStyle w:val="fontstyle01"/>
                <w:color w:val="auto"/>
                <w:sz w:val="26"/>
                <w:szCs w:val="26"/>
              </w:rPr>
            </w:pPr>
          </w:p>
        </w:tc>
      </w:tr>
      <w:tr w:rsidR="00384871" w:rsidRPr="00D50D39" w14:paraId="46DB623D" w14:textId="77777777" w:rsidTr="009524F6">
        <w:trPr>
          <w:trHeight w:val="355"/>
        </w:trPr>
        <w:tc>
          <w:tcPr>
            <w:tcW w:w="708" w:type="dxa"/>
            <w:shd w:val="clear" w:color="auto" w:fill="auto"/>
          </w:tcPr>
          <w:p w14:paraId="04FBB575" w14:textId="06CD5AF7" w:rsidR="00384871" w:rsidRPr="00D50D39" w:rsidRDefault="00384871" w:rsidP="00384871">
            <w:pPr>
              <w:jc w:val="center"/>
              <w:rPr>
                <w:bCs/>
                <w:sz w:val="26"/>
                <w:szCs w:val="26"/>
                <w:lang w:val="nl-NL"/>
              </w:rPr>
            </w:pPr>
            <w:r w:rsidRPr="00D50D39">
              <w:rPr>
                <w:bCs/>
                <w:sz w:val="26"/>
                <w:szCs w:val="26"/>
                <w:lang w:val="nl-NL"/>
              </w:rPr>
              <w:t>1</w:t>
            </w:r>
          </w:p>
        </w:tc>
        <w:tc>
          <w:tcPr>
            <w:tcW w:w="4424" w:type="dxa"/>
            <w:shd w:val="clear" w:color="auto" w:fill="auto"/>
          </w:tcPr>
          <w:p w14:paraId="476CED05" w14:textId="655EB933" w:rsidR="00384871" w:rsidRPr="00D50D39" w:rsidRDefault="00361C0A" w:rsidP="00361C0A">
            <w:pPr>
              <w:jc w:val="both"/>
              <w:rPr>
                <w:sz w:val="26"/>
                <w:szCs w:val="26"/>
              </w:rPr>
            </w:pPr>
            <w:r w:rsidRPr="00D50D39">
              <w:rPr>
                <w:b/>
                <w:bCs/>
                <w:sz w:val="26"/>
                <w:szCs w:val="26"/>
              </w:rPr>
              <w:t xml:space="preserve">Cử tri các phường: Hồng Thái, Tăng Tiến, thị xã Việt Yên đề nghị: </w:t>
            </w:r>
            <w:r w:rsidRPr="00D50D39">
              <w:rPr>
                <w:bCs/>
                <w:sz w:val="26"/>
                <w:szCs w:val="26"/>
              </w:rPr>
              <w:t>UBND tỉnh nghiên cứu trình cấp có thẩm quyền ban hành chính sách miễn học phí cho học sinh bậc THCS và THPT trên địa bàn tỉnh Bắc Giang.</w:t>
            </w:r>
          </w:p>
        </w:tc>
        <w:tc>
          <w:tcPr>
            <w:tcW w:w="9894" w:type="dxa"/>
            <w:shd w:val="clear" w:color="auto" w:fill="auto"/>
          </w:tcPr>
          <w:p w14:paraId="4141D1E2" w14:textId="1C90BB5A" w:rsidR="00361C0A" w:rsidRPr="00D50D39" w:rsidRDefault="00361C0A" w:rsidP="00361C0A">
            <w:pPr>
              <w:pStyle w:val="Default"/>
              <w:ind w:firstLine="603"/>
              <w:jc w:val="both"/>
              <w:rPr>
                <w:spacing w:val="-2"/>
                <w:sz w:val="26"/>
                <w:szCs w:val="26"/>
                <w:lang w:val="nl-NL"/>
              </w:rPr>
            </w:pPr>
            <w:r w:rsidRPr="00D50D39">
              <w:rPr>
                <w:spacing w:val="-2"/>
                <w:sz w:val="26"/>
                <w:szCs w:val="26"/>
                <w:lang w:val="nl-NL"/>
              </w:rPr>
              <w:t xml:space="preserve">UBND tỉnh đã chỉ </w:t>
            </w:r>
            <w:r w:rsidRPr="00D50D39">
              <w:rPr>
                <w:sz w:val="26"/>
                <w:szCs w:val="26"/>
              </w:rPr>
              <w:t>Sở Giáo dục và Đào tạo</w:t>
            </w:r>
            <w:r w:rsidRPr="00D50D39">
              <w:rPr>
                <w:spacing w:val="-2"/>
                <w:sz w:val="26"/>
                <w:szCs w:val="26"/>
                <w:lang w:val="nl-NL"/>
              </w:rPr>
              <w:t xml:space="preserve"> tập trung xem xét, giải quyết ý kiến, kiến nghị của cử tri, kết quả như sau:</w:t>
            </w:r>
          </w:p>
          <w:p w14:paraId="0FD18699" w14:textId="77777777" w:rsidR="00361C0A" w:rsidRPr="00D50D39" w:rsidRDefault="00361C0A" w:rsidP="00361C0A">
            <w:pPr>
              <w:pStyle w:val="Default"/>
              <w:ind w:firstLine="603"/>
              <w:rPr>
                <w:spacing w:val="-2"/>
                <w:sz w:val="26"/>
                <w:szCs w:val="26"/>
              </w:rPr>
            </w:pPr>
            <w:r w:rsidRPr="00D50D39">
              <w:rPr>
                <w:spacing w:val="-2"/>
                <w:sz w:val="26"/>
                <w:szCs w:val="26"/>
              </w:rPr>
              <w:t xml:space="preserve">Theo Nghị định số 81/2021/NĐ-CP ngày 27/8/2021 của Chính phủ quy định đối tượng học sinh được miễn học phí bao gồm: Học sinh thuộc diện hộ nghèo; trẻ em mầm non 05 tuổi và học sinh trung học cơ sở ở thôn/bản đặc biệt khó khăn, xã khu vực III vùng dân tộc và miền núi, xã đặc biệt khó khăn. Từ tháng 9 năm 2024 thêm đối tượng là trẻ em mầm non 05 tuổi </w:t>
            </w:r>
            <w:r w:rsidRPr="00D50D39">
              <w:rPr>
                <w:spacing w:val="-2"/>
                <w:sz w:val="26"/>
                <w:szCs w:val="26"/>
              </w:rPr>
              <w:lastRenderedPageBreak/>
              <w:t>của tất cả các địa phương được miễn học phí. Từ tháng 9 năm 2025 thêm đối tượng học sinh trung học cơ sở của tất cả các địa phương được miễn học phí.</w:t>
            </w:r>
          </w:p>
          <w:p w14:paraId="742556C6" w14:textId="77777777" w:rsidR="00361C0A" w:rsidRPr="00D50D39" w:rsidRDefault="00361C0A" w:rsidP="00361C0A">
            <w:pPr>
              <w:pStyle w:val="Default"/>
              <w:ind w:firstLine="603"/>
              <w:rPr>
                <w:spacing w:val="-2"/>
                <w:sz w:val="26"/>
                <w:szCs w:val="26"/>
              </w:rPr>
            </w:pPr>
            <w:r w:rsidRPr="00D50D39">
              <w:rPr>
                <w:spacing w:val="-2"/>
                <w:sz w:val="26"/>
                <w:szCs w:val="26"/>
              </w:rPr>
              <w:t>Học sinh thuộc diện hộ cận nghèo được giảm 50% học phí.</w:t>
            </w:r>
          </w:p>
          <w:p w14:paraId="38CDB667" w14:textId="48B66351" w:rsidR="00384871" w:rsidRPr="00D50D39" w:rsidRDefault="00361C0A" w:rsidP="00361C0A">
            <w:pPr>
              <w:pStyle w:val="Default"/>
              <w:ind w:firstLine="603"/>
              <w:jc w:val="both"/>
              <w:rPr>
                <w:sz w:val="26"/>
                <w:szCs w:val="26"/>
              </w:rPr>
            </w:pPr>
            <w:r w:rsidRPr="00D50D39">
              <w:rPr>
                <w:spacing w:val="-2"/>
                <w:sz w:val="26"/>
                <w:szCs w:val="26"/>
              </w:rPr>
              <w:t>Theo quy định của pháp luật, việc miễn, giảm học phí thuộc thẩm quyền của Chính phủ, không thuộc thẩm quyền quyết định của các địa phương. Tiếp thu ý kiến cử tri, Sở GDĐT tiếp tục tham mưu với UBND tỉnh để báo cáo đề xuất với Chính phủ tiếp tục mở rộng đối tượng học sinh được miễn giảm học phí trong thời gian tiếp theo.</w:t>
            </w:r>
          </w:p>
        </w:tc>
      </w:tr>
      <w:tr w:rsidR="00384871" w:rsidRPr="00D50D39" w14:paraId="30461BE3" w14:textId="77777777" w:rsidTr="009524F6">
        <w:trPr>
          <w:trHeight w:val="355"/>
        </w:trPr>
        <w:tc>
          <w:tcPr>
            <w:tcW w:w="708" w:type="dxa"/>
            <w:shd w:val="clear" w:color="auto" w:fill="auto"/>
          </w:tcPr>
          <w:p w14:paraId="0C658654" w14:textId="0F27647D" w:rsidR="00384871" w:rsidRPr="00D50D39" w:rsidRDefault="00384871" w:rsidP="00384871">
            <w:pPr>
              <w:jc w:val="center"/>
              <w:rPr>
                <w:bCs/>
                <w:sz w:val="26"/>
                <w:szCs w:val="26"/>
                <w:lang w:val="nl-NL"/>
              </w:rPr>
            </w:pPr>
            <w:r w:rsidRPr="00D50D39">
              <w:rPr>
                <w:bCs/>
                <w:sz w:val="26"/>
                <w:szCs w:val="26"/>
                <w:lang w:val="nl-NL"/>
              </w:rPr>
              <w:lastRenderedPageBreak/>
              <w:t>2</w:t>
            </w:r>
          </w:p>
        </w:tc>
        <w:tc>
          <w:tcPr>
            <w:tcW w:w="4424" w:type="dxa"/>
            <w:shd w:val="clear" w:color="auto" w:fill="auto"/>
          </w:tcPr>
          <w:p w14:paraId="2DDF028F" w14:textId="626ADA6B" w:rsidR="00384871" w:rsidRPr="00D50D39" w:rsidRDefault="00361C0A" w:rsidP="00361C0A">
            <w:pPr>
              <w:jc w:val="both"/>
              <w:rPr>
                <w:sz w:val="26"/>
                <w:szCs w:val="26"/>
              </w:rPr>
            </w:pPr>
            <w:r w:rsidRPr="00D50D39">
              <w:rPr>
                <w:b/>
                <w:bCs/>
                <w:sz w:val="26"/>
                <w:szCs w:val="26"/>
              </w:rPr>
              <w:t xml:space="preserve">Cử tri huyện Yên Thế phản ánh: </w:t>
            </w:r>
            <w:r w:rsidRPr="00D50D39">
              <w:rPr>
                <w:bCs/>
                <w:sz w:val="26"/>
                <w:szCs w:val="26"/>
              </w:rPr>
              <w:t xml:space="preserve">Hiện nay các trường tiểu học trên địa bàn tỉnh thu và sử dụng tiền dạy kỹ năng sống cho học sinh với mức thu 10.000 đồng/1 học sinh/1 tiết học </w:t>
            </w:r>
            <w:r w:rsidRPr="00D50D39">
              <w:rPr>
                <w:bCs/>
                <w:i/>
                <w:iCs/>
                <w:sz w:val="26"/>
                <w:szCs w:val="26"/>
              </w:rPr>
              <w:t>(1 tiết/1 tuần)</w:t>
            </w:r>
            <w:r w:rsidRPr="00D50D39">
              <w:rPr>
                <w:bCs/>
                <w:sz w:val="26"/>
                <w:szCs w:val="26"/>
              </w:rPr>
              <w:t xml:space="preserve">; như vậy số tiền thu của học sinh cho hoạt động này khá lớn </w:t>
            </w:r>
            <w:r w:rsidRPr="00D50D39">
              <w:rPr>
                <w:bCs/>
                <w:i/>
                <w:iCs/>
                <w:sz w:val="26"/>
                <w:szCs w:val="26"/>
              </w:rPr>
              <w:t>(khoảng 350.000 đồng/1 học sinh/1 năm)</w:t>
            </w:r>
            <w:r w:rsidRPr="00D50D39">
              <w:rPr>
                <w:bCs/>
                <w:sz w:val="26"/>
                <w:szCs w:val="26"/>
              </w:rPr>
              <w:t xml:space="preserve">; trong đó 43% chi trả cho phần mềm Poki phục vụ cho dạy học </w:t>
            </w:r>
            <w:r w:rsidRPr="00D50D39">
              <w:rPr>
                <w:bCs/>
                <w:i/>
                <w:iCs/>
                <w:sz w:val="26"/>
                <w:szCs w:val="26"/>
              </w:rPr>
              <w:t xml:space="preserve">(mỗi trường học phải chi trả cho phần mềm khoảng 100 triệu đồng/1 năm). </w:t>
            </w:r>
            <w:r w:rsidRPr="00D50D39">
              <w:rPr>
                <w:bCs/>
                <w:sz w:val="26"/>
                <w:szCs w:val="26"/>
              </w:rPr>
              <w:t>Đề nghị UBND tỉnh chỉ đạo cơ quan chức năng kiểm tra, đánh giá hiệu quả các khoản thu và có biện pháp chấn chỉnh kịp thời những khoản thu, nội dung chi chưa phù hợp trong các trường học trên địa bàn tỉnh.</w:t>
            </w:r>
          </w:p>
        </w:tc>
        <w:tc>
          <w:tcPr>
            <w:tcW w:w="9894" w:type="dxa"/>
            <w:shd w:val="clear" w:color="auto" w:fill="auto"/>
          </w:tcPr>
          <w:p w14:paraId="3630494D" w14:textId="5D7BC2CB" w:rsidR="00361C0A" w:rsidRPr="00D50D39" w:rsidRDefault="00361C0A" w:rsidP="00361C0A">
            <w:pPr>
              <w:pStyle w:val="Default"/>
              <w:ind w:firstLine="603"/>
              <w:jc w:val="both"/>
              <w:rPr>
                <w:spacing w:val="-2"/>
                <w:sz w:val="26"/>
                <w:szCs w:val="26"/>
                <w:lang w:val="nl-NL"/>
              </w:rPr>
            </w:pPr>
            <w:r w:rsidRPr="00D50D39">
              <w:rPr>
                <w:spacing w:val="-2"/>
                <w:sz w:val="26"/>
                <w:szCs w:val="26"/>
                <w:lang w:val="nl-NL"/>
              </w:rPr>
              <w:t xml:space="preserve">UBND tỉnh đã chỉ </w:t>
            </w:r>
            <w:r w:rsidRPr="00D50D39">
              <w:rPr>
                <w:sz w:val="26"/>
                <w:szCs w:val="26"/>
              </w:rPr>
              <w:t>Sở Giáo dục và Đào tạo</w:t>
            </w:r>
            <w:r w:rsidRPr="00D50D39">
              <w:rPr>
                <w:spacing w:val="-2"/>
                <w:sz w:val="26"/>
                <w:szCs w:val="26"/>
                <w:lang w:val="nl-NL"/>
              </w:rPr>
              <w:t xml:space="preserve"> tập trung xem xét, giải quyết ý kiến, kiến nghị của cử tri, kết quả như sau:</w:t>
            </w:r>
          </w:p>
          <w:p w14:paraId="6081EE76" w14:textId="77777777" w:rsidR="00361C0A" w:rsidRPr="00D50D39" w:rsidRDefault="00361C0A" w:rsidP="00361C0A">
            <w:pPr>
              <w:pStyle w:val="Default"/>
              <w:ind w:firstLine="603"/>
              <w:rPr>
                <w:spacing w:val="-2"/>
                <w:sz w:val="26"/>
                <w:szCs w:val="26"/>
              </w:rPr>
            </w:pPr>
            <w:r w:rsidRPr="00D50D39">
              <w:rPr>
                <w:spacing w:val="-2"/>
                <w:sz w:val="26"/>
                <w:szCs w:val="26"/>
              </w:rPr>
              <w:t>Theo quy định của Bộ GDĐT, hoạt động giáo dục kỹ năng sống là hoạt động giáo dục giúp cho học sinh hình thành và phát triển những thói quen, hành vi, thái độ tích cực, lành mạnh trong việc ứng xử các tình huống của cuộc sống cá nhân và tham gia đời sống xã hội, qua đó hoàn thiện nhân cách và định hướng phát triển bản thân tốt hơn dựa trên nền tảng các giá trị sống. Đây là hoạt động giáo dục ngoài giờ chính khóa nhằm giáo dục đáp ứng nhu cầu học sinh không thuộc chương trình, kế hoạch giáo dục chính khóa của nhà trường.</w:t>
            </w:r>
          </w:p>
          <w:p w14:paraId="73A61A47" w14:textId="77777777" w:rsidR="00361C0A" w:rsidRPr="00D50D39" w:rsidRDefault="00361C0A" w:rsidP="00361C0A">
            <w:pPr>
              <w:pStyle w:val="Default"/>
              <w:ind w:firstLine="603"/>
              <w:rPr>
                <w:spacing w:val="-2"/>
                <w:sz w:val="26"/>
                <w:szCs w:val="26"/>
              </w:rPr>
            </w:pPr>
            <w:r w:rsidRPr="00D50D39">
              <w:rPr>
                <w:spacing w:val="-2"/>
                <w:sz w:val="26"/>
                <w:szCs w:val="26"/>
              </w:rPr>
              <w:t>Để quản lý hoạt động giáo dục kỹ năng sống trong các cơ sở giáo dục, Bộ GDĐT đã ban hành các văn bản như: Thông tư số 04/2014/TT-BGDĐT ngày 28/02/2014 về Quy định Quản lý hoạt động giáo dục kỹ năng sống và hoạt động giáo dục ngoài giờ chính khóa; Công văn số 463/BGDĐT-GDTX ngày 28/01/2015 về hướng dẫn triển khai thực hiện giáo dục kỹ năng sống tại các cơ sở giáo dục mầm non, giáo dục phổ thông và giáo dục thường xuyên; Công văn số 6759/BGDĐT-GDTX ngày 04/12/2023 về tăng cường quản lý hoạt động giáo dục kỹ năng sống và hoạt động giáo dục ngoài giờ chính khoá.</w:t>
            </w:r>
          </w:p>
          <w:p w14:paraId="464B07D5" w14:textId="77777777" w:rsidR="00361C0A" w:rsidRPr="00D50D39" w:rsidRDefault="00361C0A" w:rsidP="00361C0A">
            <w:pPr>
              <w:pStyle w:val="Default"/>
              <w:ind w:firstLine="603"/>
              <w:rPr>
                <w:spacing w:val="-2"/>
                <w:sz w:val="26"/>
                <w:szCs w:val="26"/>
              </w:rPr>
            </w:pPr>
            <w:r w:rsidRPr="00D50D39">
              <w:rPr>
                <w:spacing w:val="-2"/>
                <w:sz w:val="26"/>
                <w:szCs w:val="26"/>
              </w:rPr>
              <w:t>Để triển khai hiện tốt các văn bản trên của Bộ GDĐT, đồng thời nhằm quản lý tốt các khoản thu trong nhà trường và tránh lạm thu; Sở GDĐT đã tham mưu cho UBND tỉnh trình HĐND tỉnh ban hành Nghị quyết số 40/2023/NQ-HĐND ngày 14/7/2023 về Quy định mức thu học phí và mức thu, cơ chế quản lý sử dụng các khoản thu dịch vụ phục vụ hỗ trợ hoạt động giáo dục từ năm học 2023-2024 và các năm học tiếp theo tại các cơ sở giáo dục mầm non, phổ thông và giáo dục thường xuyên công lập trên địa bàn tỉnh Bắc Giang; ban hành Công văn số 2135/SGDĐT-GDTH-CTTT ngày 13/12/2023 về tăng cường quản lý hoạt động giáo dục kỹ năng sống, giáo dục ngoài giờ chính khóa và Công văn số 1469/SGDĐT-KHTC ngày 21/8/2024 về hướng dẫn thu, sử dụng các khoản thu từ học sinh trong các cơ sở công lập năm học 2024-2025.</w:t>
            </w:r>
          </w:p>
          <w:p w14:paraId="477861E7" w14:textId="77777777" w:rsidR="00361C0A" w:rsidRPr="00D50D39" w:rsidRDefault="00361C0A" w:rsidP="00361C0A">
            <w:pPr>
              <w:pStyle w:val="Default"/>
              <w:ind w:firstLine="603"/>
              <w:rPr>
                <w:spacing w:val="-2"/>
                <w:sz w:val="26"/>
                <w:szCs w:val="26"/>
              </w:rPr>
            </w:pPr>
            <w:r w:rsidRPr="00D50D39">
              <w:rPr>
                <w:spacing w:val="-2"/>
                <w:sz w:val="26"/>
                <w:szCs w:val="26"/>
              </w:rPr>
              <w:lastRenderedPageBreak/>
              <w:t>Trong quá trình chỉ đạo thực hiện, Sở GDĐT đã chỉ đạo, hướng dẫn các cơ sở giáo dục triển khai Chương trình giáo dục kỹ năng sống trong các trường tiểu học phải đảm bảo đây là hoạt động xã hội hóa trong giáo dục, tổ chức trên tinh thần tự nguyện có sự thỏa thuận với cha mẹ học sinh và triển khai đầy đủ theo các bước từ công tác truyền thông, lấy ý kiến cha mẹ học sinh, đăng kí dạy với Phòng GDĐT các huyện, thị xã và thành phố phê duyệt, ký kết hợp đồng giữa nhà trường với công ty liên kết, phối hợp để tổ chức dạy chương trình kỹ năng sống...</w:t>
            </w:r>
          </w:p>
          <w:p w14:paraId="7050A77E" w14:textId="77777777" w:rsidR="00361C0A" w:rsidRPr="00D50D39" w:rsidRDefault="00361C0A" w:rsidP="00361C0A">
            <w:pPr>
              <w:pStyle w:val="Default"/>
              <w:ind w:firstLine="603"/>
              <w:rPr>
                <w:spacing w:val="-2"/>
                <w:sz w:val="26"/>
                <w:szCs w:val="26"/>
              </w:rPr>
            </w:pPr>
            <w:r w:rsidRPr="00D50D39">
              <w:rPr>
                <w:spacing w:val="-2"/>
                <w:sz w:val="26"/>
                <w:szCs w:val="26"/>
              </w:rPr>
              <w:t>Căn cứ vào các văn bản quy định và hướng dẫn, Chương trình Giáo dục kỹ năng sống liên kết được các nhà trường xây dựng dự toán thu chi, lấy ý kiến của phụ huynh học sinh, thẩm định của cơ quan quản lý giáo dục và xác định mức thu là 10.000 đồng/tiết/học sinh để phù hợp với điều kiện kinh tế của địa phương và đảm bảo thu đủ bù chi cho các hoạt động giảng dạy, duy trì quản lý và tổ chức 11 nhiệm vụ đã nêu trên. Cùng với đó, Công ty và cơ sở giáo dục đã thoả thuận từng nhiệm vụ, từng đối tượng triển khai tương ứng là giá trị hợp đồng và để chi trả các chi phí liên quan theo quy định (Năm học 2021-2022, làm thí điểm, kinh phí chi cho các hoạt động do nhà trường thực hiện là 55%, Công ty là 45% tổng số kinh phí được thu; sau 2 năm năm học 2023-2024 kinh phí chi cho các hoạt động do nhà trường thực hiện là 57%, Công ty là 43% tổng số kinh phí được thu).</w:t>
            </w:r>
          </w:p>
          <w:p w14:paraId="5F71EAB5" w14:textId="1867D993" w:rsidR="002802C8" w:rsidRPr="00D50D39" w:rsidRDefault="00361C0A" w:rsidP="00361C0A">
            <w:pPr>
              <w:pStyle w:val="Default"/>
              <w:ind w:firstLine="603"/>
              <w:jc w:val="both"/>
              <w:rPr>
                <w:sz w:val="26"/>
                <w:szCs w:val="26"/>
              </w:rPr>
            </w:pPr>
            <w:r w:rsidRPr="00D50D39">
              <w:rPr>
                <w:spacing w:val="-2"/>
                <w:sz w:val="26"/>
                <w:szCs w:val="26"/>
              </w:rPr>
              <w:t>Trong thời gian tới, Sở GDĐT sẽ tiếp tục chỉ đạo các phòng GDĐT, kiểm tra việc triển khai thực hiện các khoản thu, triển khai Chương trình giáo dục kỹ năng sống của các nhà trường; tăng cường kiểm tra việc liên kết giữa các cơ sở giáo dục với các đơn vị, công ty nhằm triển khai thực hiện đảm bảo chất lượng của hoạt động giáo dục kỹ năng sống, để có chương trình giáo dục kỹ năng sống cho người học, có chương trình bồi dưỡng, tập huấn giáo viên về giáo dục kỹ năng sống ngày một hoàn thiện hơn.</w:t>
            </w:r>
          </w:p>
        </w:tc>
      </w:tr>
    </w:tbl>
    <w:p w14:paraId="45A16C76" w14:textId="12E5476A" w:rsidR="00A37619" w:rsidRPr="00D06289" w:rsidRDefault="00A37619" w:rsidP="009D726F">
      <w:pPr>
        <w:ind w:firstLine="720"/>
        <w:rPr>
          <w:lang w:val="nl-NL"/>
        </w:rPr>
      </w:pPr>
    </w:p>
    <w:p w14:paraId="62783C55" w14:textId="77777777" w:rsidR="00473093" w:rsidRPr="00D06289" w:rsidRDefault="00473093">
      <w:pPr>
        <w:ind w:firstLine="720"/>
        <w:rPr>
          <w:lang w:val="nl-NL"/>
        </w:rPr>
      </w:pPr>
    </w:p>
    <w:sectPr w:rsidR="00473093" w:rsidRPr="00D06289" w:rsidSect="00401B98">
      <w:headerReference w:type="default" r:id="rId8"/>
      <w:footerReference w:type="even" r:id="rId9"/>
      <w:footerReference w:type="default" r:id="rId10"/>
      <w:pgSz w:w="16840" w:h="11907" w:orient="landscape" w:code="9"/>
      <w:pgMar w:top="1021" w:right="851" w:bottom="851" w:left="1247"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1E7AB" w14:textId="77777777" w:rsidR="00660F1B" w:rsidRDefault="00660F1B">
      <w:r>
        <w:separator/>
      </w:r>
    </w:p>
  </w:endnote>
  <w:endnote w:type="continuationSeparator" w:id="0">
    <w:p w14:paraId="7A1BCA22" w14:textId="77777777" w:rsidR="00660F1B" w:rsidRDefault="00660F1B">
      <w:r>
        <w:continuationSeparator/>
      </w:r>
    </w:p>
  </w:endnote>
  <w:endnote w:type="continuationNotice" w:id="1">
    <w:p w14:paraId="38A03DB3" w14:textId="77777777" w:rsidR="00660F1B" w:rsidRDefault="00660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205B" w:usb2="00000002"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E22F0" w14:textId="77777777" w:rsidR="006B0D04" w:rsidRDefault="006B0D04" w:rsidP="004B7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F0664" w14:textId="77777777" w:rsidR="006B0D04" w:rsidRDefault="006B0D04" w:rsidP="004B749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A3BD6" w14:textId="77777777" w:rsidR="006B0D04" w:rsidRDefault="006B0D04" w:rsidP="004B749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5B22F" w14:textId="77777777" w:rsidR="00660F1B" w:rsidRDefault="00660F1B">
      <w:r>
        <w:separator/>
      </w:r>
    </w:p>
  </w:footnote>
  <w:footnote w:type="continuationSeparator" w:id="0">
    <w:p w14:paraId="33454C14" w14:textId="77777777" w:rsidR="00660F1B" w:rsidRDefault="00660F1B">
      <w:r>
        <w:continuationSeparator/>
      </w:r>
    </w:p>
  </w:footnote>
  <w:footnote w:type="continuationNotice" w:id="1">
    <w:p w14:paraId="6922D7C1" w14:textId="77777777" w:rsidR="00660F1B" w:rsidRDefault="00660F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558845"/>
      <w:docPartObj>
        <w:docPartGallery w:val="Page Numbers (Top of Page)"/>
        <w:docPartUnique/>
      </w:docPartObj>
    </w:sdtPr>
    <w:sdtEndPr>
      <w:rPr>
        <w:noProof/>
      </w:rPr>
    </w:sdtEndPr>
    <w:sdtContent>
      <w:p w14:paraId="20C06DAC" w14:textId="276ACF67" w:rsidR="006B0D04" w:rsidRDefault="006B0D04">
        <w:pPr>
          <w:pStyle w:val="Header"/>
          <w:jc w:val="center"/>
        </w:pPr>
        <w:r>
          <w:fldChar w:fldCharType="begin"/>
        </w:r>
        <w:r>
          <w:instrText xml:space="preserve"> PAGE   \* MERGEFORMAT </w:instrText>
        </w:r>
        <w:r>
          <w:fldChar w:fldCharType="separate"/>
        </w:r>
        <w:r w:rsidR="003C19B9">
          <w:rPr>
            <w:noProof/>
          </w:rPr>
          <w:t>8</w:t>
        </w:r>
        <w:r>
          <w:rPr>
            <w:noProof/>
          </w:rPr>
          <w:fldChar w:fldCharType="end"/>
        </w:r>
      </w:p>
    </w:sdtContent>
  </w:sdt>
  <w:p w14:paraId="113C1D4E" w14:textId="77777777" w:rsidR="006B0D04" w:rsidRDefault="006B0D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033C2"/>
    <w:multiLevelType w:val="hybridMultilevel"/>
    <w:tmpl w:val="55D2BB0A"/>
    <w:lvl w:ilvl="0" w:tplc="E2E4E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7"/>
    <w:rsid w:val="00004FE9"/>
    <w:rsid w:val="00011647"/>
    <w:rsid w:val="00011940"/>
    <w:rsid w:val="00014505"/>
    <w:rsid w:val="00016B97"/>
    <w:rsid w:val="0003016E"/>
    <w:rsid w:val="00030AC4"/>
    <w:rsid w:val="00040B4A"/>
    <w:rsid w:val="00041301"/>
    <w:rsid w:val="000442B4"/>
    <w:rsid w:val="00045535"/>
    <w:rsid w:val="00045794"/>
    <w:rsid w:val="00046053"/>
    <w:rsid w:val="00047D9B"/>
    <w:rsid w:val="00057B13"/>
    <w:rsid w:val="00060173"/>
    <w:rsid w:val="00067354"/>
    <w:rsid w:val="00067E16"/>
    <w:rsid w:val="0007059D"/>
    <w:rsid w:val="00071ACA"/>
    <w:rsid w:val="00077629"/>
    <w:rsid w:val="00077E04"/>
    <w:rsid w:val="00082853"/>
    <w:rsid w:val="00083363"/>
    <w:rsid w:val="00083544"/>
    <w:rsid w:val="000855B8"/>
    <w:rsid w:val="000902B3"/>
    <w:rsid w:val="000902F0"/>
    <w:rsid w:val="00090E8A"/>
    <w:rsid w:val="00093D05"/>
    <w:rsid w:val="00094054"/>
    <w:rsid w:val="00094C4C"/>
    <w:rsid w:val="00096699"/>
    <w:rsid w:val="000A682B"/>
    <w:rsid w:val="000B09B3"/>
    <w:rsid w:val="000B22DF"/>
    <w:rsid w:val="000C0A5A"/>
    <w:rsid w:val="000C0BD7"/>
    <w:rsid w:val="000C2F8A"/>
    <w:rsid w:val="000D17F1"/>
    <w:rsid w:val="000D4091"/>
    <w:rsid w:val="000D5FA4"/>
    <w:rsid w:val="000E2541"/>
    <w:rsid w:val="000E278A"/>
    <w:rsid w:val="000E3A90"/>
    <w:rsid w:val="000E52BF"/>
    <w:rsid w:val="000F24B6"/>
    <w:rsid w:val="00101BF8"/>
    <w:rsid w:val="001023B0"/>
    <w:rsid w:val="00102FBF"/>
    <w:rsid w:val="00103FCF"/>
    <w:rsid w:val="001064B5"/>
    <w:rsid w:val="001064D5"/>
    <w:rsid w:val="00114CF0"/>
    <w:rsid w:val="00122573"/>
    <w:rsid w:val="001306D2"/>
    <w:rsid w:val="0013326C"/>
    <w:rsid w:val="00151DBD"/>
    <w:rsid w:val="001609B4"/>
    <w:rsid w:val="001625CE"/>
    <w:rsid w:val="00164D5C"/>
    <w:rsid w:val="00164FF8"/>
    <w:rsid w:val="00165CAB"/>
    <w:rsid w:val="00166748"/>
    <w:rsid w:val="00167EFA"/>
    <w:rsid w:val="001778EB"/>
    <w:rsid w:val="00186528"/>
    <w:rsid w:val="001941B8"/>
    <w:rsid w:val="00196DEA"/>
    <w:rsid w:val="001A01B0"/>
    <w:rsid w:val="001A0348"/>
    <w:rsid w:val="001A501C"/>
    <w:rsid w:val="001C6F29"/>
    <w:rsid w:val="001D3419"/>
    <w:rsid w:val="001D5B39"/>
    <w:rsid w:val="001D7761"/>
    <w:rsid w:val="001E5CAA"/>
    <w:rsid w:val="001E7B9B"/>
    <w:rsid w:val="001F1A93"/>
    <w:rsid w:val="002000F6"/>
    <w:rsid w:val="00202DE0"/>
    <w:rsid w:val="00206017"/>
    <w:rsid w:val="00207B18"/>
    <w:rsid w:val="00210F3F"/>
    <w:rsid w:val="00214419"/>
    <w:rsid w:val="00214503"/>
    <w:rsid w:val="002245D0"/>
    <w:rsid w:val="00234974"/>
    <w:rsid w:val="00241775"/>
    <w:rsid w:val="0025390D"/>
    <w:rsid w:val="0025473E"/>
    <w:rsid w:val="00261514"/>
    <w:rsid w:val="00266371"/>
    <w:rsid w:val="00273200"/>
    <w:rsid w:val="002748EC"/>
    <w:rsid w:val="00274AB1"/>
    <w:rsid w:val="002777DB"/>
    <w:rsid w:val="002802C8"/>
    <w:rsid w:val="0028623F"/>
    <w:rsid w:val="002936EE"/>
    <w:rsid w:val="0029387E"/>
    <w:rsid w:val="00295AEE"/>
    <w:rsid w:val="002A4B80"/>
    <w:rsid w:val="002A642A"/>
    <w:rsid w:val="002B0A00"/>
    <w:rsid w:val="002B0E3E"/>
    <w:rsid w:val="002B3273"/>
    <w:rsid w:val="002B6AB4"/>
    <w:rsid w:val="002B6D74"/>
    <w:rsid w:val="002B7691"/>
    <w:rsid w:val="002C1DFD"/>
    <w:rsid w:val="002C243E"/>
    <w:rsid w:val="002C7E54"/>
    <w:rsid w:val="002D615B"/>
    <w:rsid w:val="002D7A31"/>
    <w:rsid w:val="002E47EB"/>
    <w:rsid w:val="002F0BF4"/>
    <w:rsid w:val="002F5467"/>
    <w:rsid w:val="00310667"/>
    <w:rsid w:val="003151CB"/>
    <w:rsid w:val="0031708C"/>
    <w:rsid w:val="003213AD"/>
    <w:rsid w:val="00321731"/>
    <w:rsid w:val="003229CB"/>
    <w:rsid w:val="00325583"/>
    <w:rsid w:val="00333757"/>
    <w:rsid w:val="00334EE3"/>
    <w:rsid w:val="00340D12"/>
    <w:rsid w:val="00345F41"/>
    <w:rsid w:val="00361961"/>
    <w:rsid w:val="00361C0A"/>
    <w:rsid w:val="00364909"/>
    <w:rsid w:val="0037734C"/>
    <w:rsid w:val="003847D6"/>
    <w:rsid w:val="00384871"/>
    <w:rsid w:val="00386202"/>
    <w:rsid w:val="0039001D"/>
    <w:rsid w:val="0039363D"/>
    <w:rsid w:val="00395A75"/>
    <w:rsid w:val="003A08F0"/>
    <w:rsid w:val="003A1CEF"/>
    <w:rsid w:val="003A300F"/>
    <w:rsid w:val="003A33F3"/>
    <w:rsid w:val="003A6C4C"/>
    <w:rsid w:val="003B13E6"/>
    <w:rsid w:val="003B299A"/>
    <w:rsid w:val="003B51EF"/>
    <w:rsid w:val="003B7D3B"/>
    <w:rsid w:val="003C19B9"/>
    <w:rsid w:val="003C25F3"/>
    <w:rsid w:val="003D35EE"/>
    <w:rsid w:val="003D7E35"/>
    <w:rsid w:val="003E451C"/>
    <w:rsid w:val="003E5BEE"/>
    <w:rsid w:val="003E7C36"/>
    <w:rsid w:val="003F0E46"/>
    <w:rsid w:val="003F306B"/>
    <w:rsid w:val="003F71A0"/>
    <w:rsid w:val="003F7A9F"/>
    <w:rsid w:val="00401B98"/>
    <w:rsid w:val="00403ED0"/>
    <w:rsid w:val="004077FF"/>
    <w:rsid w:val="00413192"/>
    <w:rsid w:val="00413F15"/>
    <w:rsid w:val="0043158A"/>
    <w:rsid w:val="00436695"/>
    <w:rsid w:val="00442612"/>
    <w:rsid w:val="00445213"/>
    <w:rsid w:val="00447251"/>
    <w:rsid w:val="0045176C"/>
    <w:rsid w:val="00453B51"/>
    <w:rsid w:val="00453F69"/>
    <w:rsid w:val="00454D74"/>
    <w:rsid w:val="004552A2"/>
    <w:rsid w:val="00455AC0"/>
    <w:rsid w:val="0045683F"/>
    <w:rsid w:val="00460FDB"/>
    <w:rsid w:val="004611DD"/>
    <w:rsid w:val="0046788B"/>
    <w:rsid w:val="004710F7"/>
    <w:rsid w:val="004726B9"/>
    <w:rsid w:val="00472FE6"/>
    <w:rsid w:val="00473093"/>
    <w:rsid w:val="004734D3"/>
    <w:rsid w:val="00475C15"/>
    <w:rsid w:val="004815DD"/>
    <w:rsid w:val="004852F0"/>
    <w:rsid w:val="0049736B"/>
    <w:rsid w:val="004A11E5"/>
    <w:rsid w:val="004A191A"/>
    <w:rsid w:val="004A5AB9"/>
    <w:rsid w:val="004A5BBA"/>
    <w:rsid w:val="004A6391"/>
    <w:rsid w:val="004B5FA7"/>
    <w:rsid w:val="004B694F"/>
    <w:rsid w:val="004B749F"/>
    <w:rsid w:val="004C0E22"/>
    <w:rsid w:val="004C2CD6"/>
    <w:rsid w:val="004C2D3F"/>
    <w:rsid w:val="004D1410"/>
    <w:rsid w:val="004D4691"/>
    <w:rsid w:val="004E06E1"/>
    <w:rsid w:val="004E15EB"/>
    <w:rsid w:val="004F0073"/>
    <w:rsid w:val="004F265A"/>
    <w:rsid w:val="004F6BA9"/>
    <w:rsid w:val="00512B92"/>
    <w:rsid w:val="0051761E"/>
    <w:rsid w:val="005300D8"/>
    <w:rsid w:val="005335FB"/>
    <w:rsid w:val="00536D71"/>
    <w:rsid w:val="00537F87"/>
    <w:rsid w:val="0054115E"/>
    <w:rsid w:val="005428A5"/>
    <w:rsid w:val="00543130"/>
    <w:rsid w:val="00546EB3"/>
    <w:rsid w:val="00547161"/>
    <w:rsid w:val="005478F9"/>
    <w:rsid w:val="0055203D"/>
    <w:rsid w:val="00552376"/>
    <w:rsid w:val="00562FBB"/>
    <w:rsid w:val="005650F0"/>
    <w:rsid w:val="00576427"/>
    <w:rsid w:val="00577788"/>
    <w:rsid w:val="00580122"/>
    <w:rsid w:val="005856A3"/>
    <w:rsid w:val="005A102D"/>
    <w:rsid w:val="005A57DA"/>
    <w:rsid w:val="005A63C5"/>
    <w:rsid w:val="005B5110"/>
    <w:rsid w:val="005C4557"/>
    <w:rsid w:val="005C460F"/>
    <w:rsid w:val="005D3E6E"/>
    <w:rsid w:val="005E085E"/>
    <w:rsid w:val="005E18B2"/>
    <w:rsid w:val="005E325B"/>
    <w:rsid w:val="005E3AB8"/>
    <w:rsid w:val="005E7FA7"/>
    <w:rsid w:val="005F3593"/>
    <w:rsid w:val="00617097"/>
    <w:rsid w:val="00621060"/>
    <w:rsid w:val="00621108"/>
    <w:rsid w:val="00622309"/>
    <w:rsid w:val="006234E5"/>
    <w:rsid w:val="00635704"/>
    <w:rsid w:val="00643DC4"/>
    <w:rsid w:val="00650637"/>
    <w:rsid w:val="00650983"/>
    <w:rsid w:val="00651B6A"/>
    <w:rsid w:val="00652B23"/>
    <w:rsid w:val="00656100"/>
    <w:rsid w:val="006602C6"/>
    <w:rsid w:val="00660F1B"/>
    <w:rsid w:val="00665416"/>
    <w:rsid w:val="006706E1"/>
    <w:rsid w:val="00677D8F"/>
    <w:rsid w:val="0068145E"/>
    <w:rsid w:val="0068360B"/>
    <w:rsid w:val="006875C7"/>
    <w:rsid w:val="006907DD"/>
    <w:rsid w:val="00694015"/>
    <w:rsid w:val="0069581C"/>
    <w:rsid w:val="006A00C6"/>
    <w:rsid w:val="006A0165"/>
    <w:rsid w:val="006A0387"/>
    <w:rsid w:val="006A079F"/>
    <w:rsid w:val="006B0D04"/>
    <w:rsid w:val="006B3EBE"/>
    <w:rsid w:val="006B62FA"/>
    <w:rsid w:val="006B684A"/>
    <w:rsid w:val="006C01F0"/>
    <w:rsid w:val="006D058C"/>
    <w:rsid w:val="006D4507"/>
    <w:rsid w:val="006E3A49"/>
    <w:rsid w:val="006E4160"/>
    <w:rsid w:val="006E5EBA"/>
    <w:rsid w:val="006E6E74"/>
    <w:rsid w:val="006F107B"/>
    <w:rsid w:val="006F324B"/>
    <w:rsid w:val="007014FD"/>
    <w:rsid w:val="00701905"/>
    <w:rsid w:val="007024BF"/>
    <w:rsid w:val="007032D7"/>
    <w:rsid w:val="00703557"/>
    <w:rsid w:val="00705468"/>
    <w:rsid w:val="00706B26"/>
    <w:rsid w:val="00707779"/>
    <w:rsid w:val="0071132B"/>
    <w:rsid w:val="00716A46"/>
    <w:rsid w:val="00731BF3"/>
    <w:rsid w:val="0073304C"/>
    <w:rsid w:val="00735E79"/>
    <w:rsid w:val="00736256"/>
    <w:rsid w:val="007428F0"/>
    <w:rsid w:val="00743B4D"/>
    <w:rsid w:val="00745C62"/>
    <w:rsid w:val="00757540"/>
    <w:rsid w:val="007628EC"/>
    <w:rsid w:val="00776579"/>
    <w:rsid w:val="007775C7"/>
    <w:rsid w:val="00780B7B"/>
    <w:rsid w:val="007822D0"/>
    <w:rsid w:val="00782367"/>
    <w:rsid w:val="007834F7"/>
    <w:rsid w:val="00783AA1"/>
    <w:rsid w:val="00787980"/>
    <w:rsid w:val="00792906"/>
    <w:rsid w:val="007A0D12"/>
    <w:rsid w:val="007A51CC"/>
    <w:rsid w:val="007A718D"/>
    <w:rsid w:val="007B026B"/>
    <w:rsid w:val="007B262A"/>
    <w:rsid w:val="007C1F6A"/>
    <w:rsid w:val="007C45E9"/>
    <w:rsid w:val="007D5A6F"/>
    <w:rsid w:val="007D7ECE"/>
    <w:rsid w:val="007E16E1"/>
    <w:rsid w:val="007E3B12"/>
    <w:rsid w:val="007E71F6"/>
    <w:rsid w:val="007E753B"/>
    <w:rsid w:val="007F0D4B"/>
    <w:rsid w:val="007F732D"/>
    <w:rsid w:val="007F764C"/>
    <w:rsid w:val="008049C4"/>
    <w:rsid w:val="008074F6"/>
    <w:rsid w:val="00810758"/>
    <w:rsid w:val="00810B93"/>
    <w:rsid w:val="00822879"/>
    <w:rsid w:val="0083347F"/>
    <w:rsid w:val="00833E86"/>
    <w:rsid w:val="00834C81"/>
    <w:rsid w:val="008375DC"/>
    <w:rsid w:val="00844D9F"/>
    <w:rsid w:val="00845E51"/>
    <w:rsid w:val="008476F4"/>
    <w:rsid w:val="00850F83"/>
    <w:rsid w:val="008516E9"/>
    <w:rsid w:val="00852F7C"/>
    <w:rsid w:val="0085572B"/>
    <w:rsid w:val="00856859"/>
    <w:rsid w:val="00861685"/>
    <w:rsid w:val="0086220F"/>
    <w:rsid w:val="00862E94"/>
    <w:rsid w:val="00867B15"/>
    <w:rsid w:val="00870228"/>
    <w:rsid w:val="00870C7A"/>
    <w:rsid w:val="00870D61"/>
    <w:rsid w:val="0087417D"/>
    <w:rsid w:val="008770FB"/>
    <w:rsid w:val="00880CB2"/>
    <w:rsid w:val="00890291"/>
    <w:rsid w:val="0089362E"/>
    <w:rsid w:val="008A6C99"/>
    <w:rsid w:val="008B22D6"/>
    <w:rsid w:val="008C03F7"/>
    <w:rsid w:val="008C68F8"/>
    <w:rsid w:val="008C7FCD"/>
    <w:rsid w:val="008D05E6"/>
    <w:rsid w:val="008D3399"/>
    <w:rsid w:val="008D3E24"/>
    <w:rsid w:val="008D45A1"/>
    <w:rsid w:val="008E422E"/>
    <w:rsid w:val="008F40A9"/>
    <w:rsid w:val="008F7A68"/>
    <w:rsid w:val="009005BB"/>
    <w:rsid w:val="0090520D"/>
    <w:rsid w:val="009062C0"/>
    <w:rsid w:val="00910022"/>
    <w:rsid w:val="00914C59"/>
    <w:rsid w:val="00922405"/>
    <w:rsid w:val="00924B9E"/>
    <w:rsid w:val="009265DE"/>
    <w:rsid w:val="00927717"/>
    <w:rsid w:val="00927CCE"/>
    <w:rsid w:val="00934980"/>
    <w:rsid w:val="009368F2"/>
    <w:rsid w:val="00936E63"/>
    <w:rsid w:val="00937511"/>
    <w:rsid w:val="009524F6"/>
    <w:rsid w:val="00953086"/>
    <w:rsid w:val="00971053"/>
    <w:rsid w:val="009729C8"/>
    <w:rsid w:val="0097622D"/>
    <w:rsid w:val="009815CD"/>
    <w:rsid w:val="00985CF9"/>
    <w:rsid w:val="009863C5"/>
    <w:rsid w:val="009949A0"/>
    <w:rsid w:val="00995B31"/>
    <w:rsid w:val="009A2EF1"/>
    <w:rsid w:val="009A35FC"/>
    <w:rsid w:val="009A76B1"/>
    <w:rsid w:val="009B1026"/>
    <w:rsid w:val="009B3BC6"/>
    <w:rsid w:val="009B76B2"/>
    <w:rsid w:val="009C0C23"/>
    <w:rsid w:val="009C49E0"/>
    <w:rsid w:val="009C5E1C"/>
    <w:rsid w:val="009D0E73"/>
    <w:rsid w:val="009D23EE"/>
    <w:rsid w:val="009D2492"/>
    <w:rsid w:val="009D58FC"/>
    <w:rsid w:val="009D726F"/>
    <w:rsid w:val="009E3A75"/>
    <w:rsid w:val="009F0504"/>
    <w:rsid w:val="009F2D25"/>
    <w:rsid w:val="009F7B5D"/>
    <w:rsid w:val="00A018FE"/>
    <w:rsid w:val="00A035CA"/>
    <w:rsid w:val="00A128B8"/>
    <w:rsid w:val="00A12B51"/>
    <w:rsid w:val="00A16B8E"/>
    <w:rsid w:val="00A17521"/>
    <w:rsid w:val="00A233F7"/>
    <w:rsid w:val="00A23A63"/>
    <w:rsid w:val="00A24BFC"/>
    <w:rsid w:val="00A25B66"/>
    <w:rsid w:val="00A32407"/>
    <w:rsid w:val="00A32693"/>
    <w:rsid w:val="00A36B69"/>
    <w:rsid w:val="00A37619"/>
    <w:rsid w:val="00A4056A"/>
    <w:rsid w:val="00A4239F"/>
    <w:rsid w:val="00A43C24"/>
    <w:rsid w:val="00A46073"/>
    <w:rsid w:val="00A46FF8"/>
    <w:rsid w:val="00A53CE7"/>
    <w:rsid w:val="00A554BB"/>
    <w:rsid w:val="00A55F6D"/>
    <w:rsid w:val="00A701DD"/>
    <w:rsid w:val="00A77E9C"/>
    <w:rsid w:val="00A851AE"/>
    <w:rsid w:val="00A85764"/>
    <w:rsid w:val="00A87B55"/>
    <w:rsid w:val="00A87C7C"/>
    <w:rsid w:val="00A920C2"/>
    <w:rsid w:val="00A93405"/>
    <w:rsid w:val="00A9383B"/>
    <w:rsid w:val="00A9431C"/>
    <w:rsid w:val="00A97B9C"/>
    <w:rsid w:val="00AA1ADA"/>
    <w:rsid w:val="00AA32FA"/>
    <w:rsid w:val="00AA33B0"/>
    <w:rsid w:val="00AA6B7F"/>
    <w:rsid w:val="00AB273E"/>
    <w:rsid w:val="00AB501F"/>
    <w:rsid w:val="00AB6AF8"/>
    <w:rsid w:val="00AC2760"/>
    <w:rsid w:val="00AC2FCB"/>
    <w:rsid w:val="00AC4A44"/>
    <w:rsid w:val="00AC7013"/>
    <w:rsid w:val="00AE4162"/>
    <w:rsid w:val="00AF13DC"/>
    <w:rsid w:val="00AF1746"/>
    <w:rsid w:val="00AF7D87"/>
    <w:rsid w:val="00B03226"/>
    <w:rsid w:val="00B04773"/>
    <w:rsid w:val="00B12E06"/>
    <w:rsid w:val="00B150ED"/>
    <w:rsid w:val="00B2340B"/>
    <w:rsid w:val="00B31478"/>
    <w:rsid w:val="00B3326E"/>
    <w:rsid w:val="00B47399"/>
    <w:rsid w:val="00B5139B"/>
    <w:rsid w:val="00B607E9"/>
    <w:rsid w:val="00B60D15"/>
    <w:rsid w:val="00B71C07"/>
    <w:rsid w:val="00B74602"/>
    <w:rsid w:val="00B75088"/>
    <w:rsid w:val="00B75CF8"/>
    <w:rsid w:val="00B75E56"/>
    <w:rsid w:val="00B762F9"/>
    <w:rsid w:val="00B8119E"/>
    <w:rsid w:val="00B81D1C"/>
    <w:rsid w:val="00B83295"/>
    <w:rsid w:val="00B852A3"/>
    <w:rsid w:val="00B87D8E"/>
    <w:rsid w:val="00B9341B"/>
    <w:rsid w:val="00B9359C"/>
    <w:rsid w:val="00B971B3"/>
    <w:rsid w:val="00BA103B"/>
    <w:rsid w:val="00BA35F9"/>
    <w:rsid w:val="00BB0EB9"/>
    <w:rsid w:val="00BB3A01"/>
    <w:rsid w:val="00BB55D0"/>
    <w:rsid w:val="00BB6B6C"/>
    <w:rsid w:val="00BC0A44"/>
    <w:rsid w:val="00BC0DAF"/>
    <w:rsid w:val="00BC3F8C"/>
    <w:rsid w:val="00BC6628"/>
    <w:rsid w:val="00BD0168"/>
    <w:rsid w:val="00BD4DD1"/>
    <w:rsid w:val="00BE09E4"/>
    <w:rsid w:val="00BE7F37"/>
    <w:rsid w:val="00BF7BFD"/>
    <w:rsid w:val="00C0146D"/>
    <w:rsid w:val="00C04D99"/>
    <w:rsid w:val="00C11343"/>
    <w:rsid w:val="00C149DA"/>
    <w:rsid w:val="00C15BE7"/>
    <w:rsid w:val="00C22783"/>
    <w:rsid w:val="00C2590C"/>
    <w:rsid w:val="00C3433F"/>
    <w:rsid w:val="00C36D10"/>
    <w:rsid w:val="00C55373"/>
    <w:rsid w:val="00C60CF3"/>
    <w:rsid w:val="00C620A4"/>
    <w:rsid w:val="00C620B4"/>
    <w:rsid w:val="00C65182"/>
    <w:rsid w:val="00C666B9"/>
    <w:rsid w:val="00C66C44"/>
    <w:rsid w:val="00C713B8"/>
    <w:rsid w:val="00C72013"/>
    <w:rsid w:val="00C7295C"/>
    <w:rsid w:val="00C8437F"/>
    <w:rsid w:val="00C910AC"/>
    <w:rsid w:val="00C941D3"/>
    <w:rsid w:val="00CA4C27"/>
    <w:rsid w:val="00CA70BA"/>
    <w:rsid w:val="00CB430C"/>
    <w:rsid w:val="00CB6214"/>
    <w:rsid w:val="00CB77DA"/>
    <w:rsid w:val="00CC14E8"/>
    <w:rsid w:val="00CC1BDA"/>
    <w:rsid w:val="00CE0085"/>
    <w:rsid w:val="00CE1A12"/>
    <w:rsid w:val="00CE4299"/>
    <w:rsid w:val="00CE5DF4"/>
    <w:rsid w:val="00CE73FD"/>
    <w:rsid w:val="00CF360C"/>
    <w:rsid w:val="00CF40B7"/>
    <w:rsid w:val="00CF688D"/>
    <w:rsid w:val="00CF7E01"/>
    <w:rsid w:val="00D0211C"/>
    <w:rsid w:val="00D03C96"/>
    <w:rsid w:val="00D06289"/>
    <w:rsid w:val="00D12FF3"/>
    <w:rsid w:val="00D17BCF"/>
    <w:rsid w:val="00D209F5"/>
    <w:rsid w:val="00D21B80"/>
    <w:rsid w:val="00D37C82"/>
    <w:rsid w:val="00D41723"/>
    <w:rsid w:val="00D45563"/>
    <w:rsid w:val="00D45D35"/>
    <w:rsid w:val="00D4798B"/>
    <w:rsid w:val="00D50D39"/>
    <w:rsid w:val="00D51B4F"/>
    <w:rsid w:val="00D523D4"/>
    <w:rsid w:val="00D52637"/>
    <w:rsid w:val="00D67262"/>
    <w:rsid w:val="00D70DA6"/>
    <w:rsid w:val="00D73A50"/>
    <w:rsid w:val="00D76112"/>
    <w:rsid w:val="00D7749C"/>
    <w:rsid w:val="00D854C5"/>
    <w:rsid w:val="00D86C50"/>
    <w:rsid w:val="00D91CC4"/>
    <w:rsid w:val="00D93772"/>
    <w:rsid w:val="00D95E08"/>
    <w:rsid w:val="00DA34F9"/>
    <w:rsid w:val="00DA3A62"/>
    <w:rsid w:val="00DB4198"/>
    <w:rsid w:val="00DB4A8F"/>
    <w:rsid w:val="00DC1E50"/>
    <w:rsid w:val="00DC3273"/>
    <w:rsid w:val="00DC3A6C"/>
    <w:rsid w:val="00DC6BBF"/>
    <w:rsid w:val="00DD6E78"/>
    <w:rsid w:val="00DE47D5"/>
    <w:rsid w:val="00E00B0C"/>
    <w:rsid w:val="00E01707"/>
    <w:rsid w:val="00E05452"/>
    <w:rsid w:val="00E0735D"/>
    <w:rsid w:val="00E2377F"/>
    <w:rsid w:val="00E23B51"/>
    <w:rsid w:val="00E24F48"/>
    <w:rsid w:val="00E30571"/>
    <w:rsid w:val="00E35285"/>
    <w:rsid w:val="00E356CF"/>
    <w:rsid w:val="00E35EC2"/>
    <w:rsid w:val="00E3698E"/>
    <w:rsid w:val="00E3761A"/>
    <w:rsid w:val="00E50C95"/>
    <w:rsid w:val="00E52AF1"/>
    <w:rsid w:val="00E55DE1"/>
    <w:rsid w:val="00E5733C"/>
    <w:rsid w:val="00E57B2F"/>
    <w:rsid w:val="00E57D47"/>
    <w:rsid w:val="00E603F6"/>
    <w:rsid w:val="00E62A40"/>
    <w:rsid w:val="00E67A24"/>
    <w:rsid w:val="00E76046"/>
    <w:rsid w:val="00E76F6A"/>
    <w:rsid w:val="00E775D6"/>
    <w:rsid w:val="00E80B3E"/>
    <w:rsid w:val="00E845C5"/>
    <w:rsid w:val="00E90C1C"/>
    <w:rsid w:val="00E91946"/>
    <w:rsid w:val="00E91ED8"/>
    <w:rsid w:val="00E92941"/>
    <w:rsid w:val="00E93230"/>
    <w:rsid w:val="00E95114"/>
    <w:rsid w:val="00E95626"/>
    <w:rsid w:val="00EA1D3D"/>
    <w:rsid w:val="00EA3667"/>
    <w:rsid w:val="00EA4C9B"/>
    <w:rsid w:val="00EA6467"/>
    <w:rsid w:val="00EA68A6"/>
    <w:rsid w:val="00EB3C00"/>
    <w:rsid w:val="00EB5DE4"/>
    <w:rsid w:val="00EB60D4"/>
    <w:rsid w:val="00EC443C"/>
    <w:rsid w:val="00ED2AEF"/>
    <w:rsid w:val="00EE66C2"/>
    <w:rsid w:val="00EF0034"/>
    <w:rsid w:val="00EF04F1"/>
    <w:rsid w:val="00EF637A"/>
    <w:rsid w:val="00EF63E0"/>
    <w:rsid w:val="00F05C3F"/>
    <w:rsid w:val="00F11E30"/>
    <w:rsid w:val="00F149DC"/>
    <w:rsid w:val="00F17DAA"/>
    <w:rsid w:val="00F2217B"/>
    <w:rsid w:val="00F22E6D"/>
    <w:rsid w:val="00F24D75"/>
    <w:rsid w:val="00F25EF6"/>
    <w:rsid w:val="00F3190F"/>
    <w:rsid w:val="00F3735A"/>
    <w:rsid w:val="00F4329D"/>
    <w:rsid w:val="00F47828"/>
    <w:rsid w:val="00F7171E"/>
    <w:rsid w:val="00F76585"/>
    <w:rsid w:val="00F82E9C"/>
    <w:rsid w:val="00F96489"/>
    <w:rsid w:val="00FA173D"/>
    <w:rsid w:val="00FA5C6A"/>
    <w:rsid w:val="00FB63BD"/>
    <w:rsid w:val="00FB6926"/>
    <w:rsid w:val="00FC19CD"/>
    <w:rsid w:val="00FC32BA"/>
    <w:rsid w:val="00FC7609"/>
    <w:rsid w:val="00FD622A"/>
    <w:rsid w:val="00FD74E3"/>
    <w:rsid w:val="00FE0FCD"/>
    <w:rsid w:val="00FE2764"/>
    <w:rsid w:val="00FE4DD5"/>
    <w:rsid w:val="00FE5AEB"/>
    <w:rsid w:val="00FE6F6E"/>
    <w:rsid w:val="00FE7D98"/>
    <w:rsid w:val="00FF2A8E"/>
    <w:rsid w:val="00FF5354"/>
    <w:rsid w:val="00FF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691C7"/>
  <w15:docId w15:val="{E5409327-E7E3-40EE-AE62-558E17E8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F6"/>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7717"/>
    <w:pPr>
      <w:tabs>
        <w:tab w:val="center" w:pos="4320"/>
        <w:tab w:val="right" w:pos="8640"/>
      </w:tabs>
    </w:pPr>
  </w:style>
  <w:style w:type="character" w:customStyle="1" w:styleId="FooterChar">
    <w:name w:val="Footer Char"/>
    <w:basedOn w:val="DefaultParagraphFont"/>
    <w:link w:val="Footer"/>
    <w:rsid w:val="00927717"/>
    <w:rPr>
      <w:rFonts w:eastAsia="Times New Roman" w:cs="Times New Roman"/>
      <w:sz w:val="24"/>
      <w:szCs w:val="24"/>
    </w:rPr>
  </w:style>
  <w:style w:type="character" w:styleId="PageNumber">
    <w:name w:val="page number"/>
    <w:basedOn w:val="DefaultParagraphFont"/>
    <w:rsid w:val="00927717"/>
  </w:style>
  <w:style w:type="paragraph" w:styleId="Header">
    <w:name w:val="header"/>
    <w:basedOn w:val="Normal"/>
    <w:link w:val="HeaderChar"/>
    <w:uiPriority w:val="99"/>
    <w:unhideWhenUsed/>
    <w:rsid w:val="00EB60D4"/>
    <w:pPr>
      <w:tabs>
        <w:tab w:val="center" w:pos="4680"/>
        <w:tab w:val="right" w:pos="9360"/>
      </w:tabs>
    </w:pPr>
  </w:style>
  <w:style w:type="character" w:customStyle="1" w:styleId="HeaderChar">
    <w:name w:val="Header Char"/>
    <w:basedOn w:val="DefaultParagraphFont"/>
    <w:link w:val="Header"/>
    <w:uiPriority w:val="99"/>
    <w:rsid w:val="00EB60D4"/>
    <w:rPr>
      <w:rFonts w:eastAsia="Times New Roman" w:cs="Times New Roman"/>
      <w:sz w:val="24"/>
      <w:szCs w:val="24"/>
    </w:rPr>
  </w:style>
  <w:style w:type="paragraph" w:styleId="FootnoteText">
    <w:name w:val="footnote text"/>
    <w:basedOn w:val="Normal"/>
    <w:link w:val="FootnoteTextChar"/>
    <w:unhideWhenUsed/>
    <w:rsid w:val="002936EE"/>
    <w:rPr>
      <w:sz w:val="20"/>
      <w:szCs w:val="20"/>
    </w:rPr>
  </w:style>
  <w:style w:type="character" w:customStyle="1" w:styleId="FootnoteTextChar">
    <w:name w:val="Footnote Text Char"/>
    <w:basedOn w:val="DefaultParagraphFont"/>
    <w:link w:val="FootnoteText"/>
    <w:rsid w:val="002936EE"/>
    <w:rPr>
      <w:rFonts w:eastAsia="Times New Roman" w:cs="Times New Roman"/>
      <w:sz w:val="20"/>
      <w:szCs w:val="20"/>
    </w:rPr>
  </w:style>
  <w:style w:type="character" w:styleId="FootnoteReference">
    <w:name w:val="footnote reference"/>
    <w:unhideWhenUsed/>
    <w:rsid w:val="002936EE"/>
    <w:rPr>
      <w:vertAlign w:val="superscript"/>
    </w:rPr>
  </w:style>
  <w:style w:type="paragraph" w:customStyle="1" w:styleId="Nidung">
    <w:name w:val="Nội dung"/>
    <w:rsid w:val="002936EE"/>
    <w:pPr>
      <w:pBdr>
        <w:top w:val="nil"/>
        <w:left w:val="nil"/>
        <w:bottom w:val="nil"/>
        <w:right w:val="nil"/>
        <w:between w:val="nil"/>
        <w:bar w:val="nil"/>
      </w:pBdr>
    </w:pPr>
    <w:rPr>
      <w:rFonts w:ascii="Helvetica Neue" w:eastAsia="Arial Unicode MS" w:hAnsi="Helvetica Neue" w:cs="Arial Unicode MS"/>
      <w:color w:val="000000"/>
      <w:sz w:val="22"/>
      <w:bdr w:val="nil"/>
    </w:rPr>
  </w:style>
  <w:style w:type="character" w:customStyle="1" w:styleId="Bodytext">
    <w:name w:val="Body text_"/>
    <w:link w:val="BodyText1"/>
    <w:rsid w:val="002936EE"/>
    <w:rPr>
      <w:sz w:val="26"/>
      <w:szCs w:val="26"/>
      <w:shd w:val="clear" w:color="auto" w:fill="FFFFFF"/>
    </w:rPr>
  </w:style>
  <w:style w:type="paragraph" w:customStyle="1" w:styleId="BodyText1">
    <w:name w:val="Body Text1"/>
    <w:basedOn w:val="Normal"/>
    <w:link w:val="Bodytext"/>
    <w:rsid w:val="002936EE"/>
    <w:pPr>
      <w:widowControl w:val="0"/>
      <w:shd w:val="clear" w:color="auto" w:fill="FFFFFF"/>
      <w:spacing w:before="180" w:after="60" w:line="355" w:lineRule="exact"/>
      <w:ind w:firstLine="720"/>
      <w:jc w:val="both"/>
    </w:pPr>
    <w:rPr>
      <w:rFonts w:eastAsiaTheme="minorHAnsi" w:cstheme="minorBidi"/>
      <w:sz w:val="26"/>
      <w:szCs w:val="26"/>
    </w:rPr>
  </w:style>
  <w:style w:type="character" w:styleId="Strong">
    <w:name w:val="Strong"/>
    <w:qFormat/>
    <w:rsid w:val="002B0A00"/>
    <w:rPr>
      <w:b/>
      <w:bCs/>
    </w:rPr>
  </w:style>
  <w:style w:type="character" w:customStyle="1" w:styleId="fontstyle01">
    <w:name w:val="fontstyle01"/>
    <w:basedOn w:val="DefaultParagraphFont"/>
    <w:rsid w:val="00BE09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E09E4"/>
    <w:pPr>
      <w:ind w:left="720"/>
      <w:contextualSpacing/>
    </w:pPr>
  </w:style>
  <w:style w:type="paragraph" w:customStyle="1" w:styleId="Giua">
    <w:name w:val="Giua"/>
    <w:basedOn w:val="Normal"/>
    <w:link w:val="GiuaChar"/>
    <w:rsid w:val="001C6F29"/>
    <w:pPr>
      <w:spacing w:after="120"/>
      <w:jc w:val="center"/>
    </w:pPr>
    <w:rPr>
      <w:b/>
      <w:color w:val="0000FF"/>
      <w:szCs w:val="20"/>
    </w:rPr>
  </w:style>
  <w:style w:type="character" w:customStyle="1" w:styleId="GiuaChar">
    <w:name w:val="Giua Char"/>
    <w:link w:val="Giua"/>
    <w:locked/>
    <w:rsid w:val="001C6F29"/>
    <w:rPr>
      <w:rFonts w:eastAsia="Times New Roman" w:cs="Times New Roman"/>
      <w:b/>
      <w:color w:val="0000FF"/>
      <w:sz w:val="24"/>
      <w:szCs w:val="20"/>
    </w:rPr>
  </w:style>
  <w:style w:type="paragraph" w:styleId="BodyText0">
    <w:name w:val="Body Text"/>
    <w:basedOn w:val="Normal"/>
    <w:link w:val="BodyTextChar"/>
    <w:rsid w:val="00C941D3"/>
    <w:pPr>
      <w:spacing w:after="120"/>
    </w:pPr>
    <w:rPr>
      <w:sz w:val="28"/>
    </w:rPr>
  </w:style>
  <w:style w:type="character" w:customStyle="1" w:styleId="BodyTextChar">
    <w:name w:val="Body Text Char"/>
    <w:basedOn w:val="DefaultParagraphFont"/>
    <w:link w:val="BodyText0"/>
    <w:rsid w:val="00C941D3"/>
    <w:rPr>
      <w:rFonts w:eastAsia="Times New Roman" w:cs="Times New Roman"/>
      <w:szCs w:val="24"/>
    </w:rPr>
  </w:style>
  <w:style w:type="paragraph" w:customStyle="1" w:styleId="footnotedescription">
    <w:name w:val="footnote description"/>
    <w:next w:val="Normal"/>
    <w:link w:val="footnotedescriptionChar"/>
    <w:hidden/>
    <w:rsid w:val="00EA6467"/>
    <w:pPr>
      <w:spacing w:after="20" w:line="259" w:lineRule="auto"/>
      <w:ind w:left="82"/>
    </w:pPr>
    <w:rPr>
      <w:rFonts w:eastAsia="Times New Roman" w:cs="Times New Roman"/>
      <w:color w:val="000000"/>
      <w:sz w:val="20"/>
    </w:rPr>
  </w:style>
  <w:style w:type="character" w:customStyle="1" w:styleId="footnotedescriptionChar">
    <w:name w:val="footnote description Char"/>
    <w:link w:val="footnotedescription"/>
    <w:rsid w:val="00EA6467"/>
    <w:rPr>
      <w:rFonts w:eastAsia="Times New Roman" w:cs="Times New Roman"/>
      <w:color w:val="000000"/>
      <w:sz w:val="20"/>
    </w:rPr>
  </w:style>
  <w:style w:type="character" w:customStyle="1" w:styleId="footnotemark">
    <w:name w:val="footnote mark"/>
    <w:hidden/>
    <w:rsid w:val="00EA6467"/>
    <w:rPr>
      <w:rFonts w:ascii="Times New Roman" w:eastAsia="Times New Roman" w:hAnsi="Times New Roman" w:cs="Times New Roman"/>
      <w:color w:val="000000"/>
      <w:sz w:val="20"/>
      <w:vertAlign w:val="superscript"/>
    </w:rPr>
  </w:style>
  <w:style w:type="character" w:customStyle="1" w:styleId="fontstyle21">
    <w:name w:val="fontstyle21"/>
    <w:rsid w:val="00EF637A"/>
    <w:rPr>
      <w:rFonts w:ascii="Times New Roman" w:hAnsi="Times New Roman" w:cs="Times New Roman" w:hint="default"/>
      <w:b w:val="0"/>
      <w:bCs w:val="0"/>
      <w:i/>
      <w:iCs/>
      <w:color w:val="000000"/>
      <w:sz w:val="28"/>
      <w:szCs w:val="28"/>
    </w:rPr>
  </w:style>
  <w:style w:type="paragraph" w:styleId="NormalWeb">
    <w:name w:val="Normal (Web)"/>
    <w:aliases w:val="Normal (Web) Char"/>
    <w:basedOn w:val="Normal"/>
    <w:uiPriority w:val="99"/>
    <w:rsid w:val="007024BF"/>
    <w:pPr>
      <w:spacing w:before="100" w:beforeAutospacing="1" w:after="100" w:afterAutospacing="1"/>
    </w:pPr>
    <w:rPr>
      <w:color w:val="000000"/>
    </w:rPr>
  </w:style>
  <w:style w:type="table" w:styleId="TableGrid">
    <w:name w:val="Table Grid"/>
    <w:basedOn w:val="TableNormal"/>
    <w:rsid w:val="007024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D4691"/>
  </w:style>
  <w:style w:type="character" w:styleId="Hyperlink">
    <w:name w:val="Hyperlink"/>
    <w:uiPriority w:val="99"/>
    <w:unhideWhenUsed/>
    <w:rsid w:val="00D4798B"/>
    <w:rPr>
      <w:color w:val="0000FF"/>
      <w:u w:val="single"/>
    </w:rPr>
  </w:style>
  <w:style w:type="paragraph" w:customStyle="1" w:styleId="Default">
    <w:name w:val="Default"/>
    <w:rsid w:val="00151DBD"/>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6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CCD51-F147-43C3-8FD9-0FAB56E2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3267</Words>
  <Characters>18626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Windows 11</cp:lastModifiedBy>
  <cp:revision>43</cp:revision>
  <dcterms:created xsi:type="dcterms:W3CDTF">2024-05-11T01:50:00Z</dcterms:created>
  <dcterms:modified xsi:type="dcterms:W3CDTF">2025-06-27T02:57:00Z</dcterms:modified>
</cp:coreProperties>
</file>